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EB28D"/>
    <w:p w14:paraId="0AE4AF8E">
      <w:pPr>
        <w:pStyle w:val="30"/>
      </w:pPr>
    </w:p>
    <w:p w14:paraId="022F9675"/>
    <w:p w14:paraId="76ABBEFF">
      <w:pPr>
        <w:spacing w:line="900" w:lineRule="exact"/>
        <w:jc w:val="center"/>
        <w:rPr>
          <w:rFonts w:cs="方正小标宋_GBK" w:asciiTheme="minorEastAsia" w:hAnsiTheme="minorEastAsia" w:eastAsiaTheme="minorEastAsia"/>
          <w:b/>
          <w:sz w:val="32"/>
          <w:szCs w:val="32"/>
        </w:rPr>
      </w:pPr>
      <w:bookmarkStart w:id="0" w:name="_Hlk127559419"/>
      <w:r>
        <w:rPr>
          <w:rFonts w:hint="eastAsia" w:cs="方正小标宋_GBK" w:asciiTheme="minorEastAsia" w:hAnsiTheme="minorEastAsia" w:eastAsiaTheme="minorEastAsia"/>
          <w:b/>
          <w:sz w:val="44"/>
          <w:szCs w:val="44"/>
        </w:rPr>
        <w:t>泰顺县水利小额建设工程施工发包</w:t>
      </w:r>
      <w:r>
        <w:rPr>
          <w:rFonts w:hint="eastAsia" w:cs="宋体" w:asciiTheme="minorEastAsia" w:hAnsiTheme="minorEastAsia" w:eastAsiaTheme="minorEastAsia"/>
          <w:b/>
          <w:sz w:val="44"/>
          <w:szCs w:val="44"/>
        </w:rPr>
        <w:t>参考</w:t>
      </w:r>
      <w:r>
        <w:rPr>
          <w:rFonts w:hint="eastAsia" w:cs="方正小标宋_GBK" w:asciiTheme="minorEastAsia" w:hAnsiTheme="minorEastAsia" w:eastAsiaTheme="minorEastAsia"/>
          <w:b/>
          <w:sz w:val="44"/>
          <w:szCs w:val="44"/>
        </w:rPr>
        <w:t>文本（202</w:t>
      </w:r>
      <w:r>
        <w:rPr>
          <w:rFonts w:cs="方正小标宋_GBK" w:asciiTheme="minorEastAsia" w:hAnsiTheme="minorEastAsia" w:eastAsiaTheme="minorEastAsia"/>
          <w:b/>
          <w:sz w:val="44"/>
          <w:szCs w:val="44"/>
        </w:rPr>
        <w:t>6</w:t>
      </w:r>
      <w:r>
        <w:rPr>
          <w:rFonts w:hint="eastAsia" w:cs="方正小标宋_GBK" w:asciiTheme="minorEastAsia" w:hAnsiTheme="minorEastAsia" w:eastAsiaTheme="minorEastAsia"/>
          <w:b/>
          <w:sz w:val="44"/>
          <w:szCs w:val="44"/>
        </w:rPr>
        <w:t>版）</w:t>
      </w:r>
    </w:p>
    <w:bookmarkEnd w:id="0"/>
    <w:p w14:paraId="35CB3B32">
      <w:pPr>
        <w:wordWrap w:val="0"/>
        <w:topLinePunct/>
        <w:autoSpaceDE/>
        <w:spacing w:line="900" w:lineRule="exact"/>
        <w:ind w:firstLine="3080" w:firstLineChars="700"/>
        <w:jc w:val="both"/>
        <w:rPr>
          <w:rFonts w:ascii="方正小标宋_GBK" w:hAnsi="方正小标宋_GBK" w:eastAsia="方正小标宋_GBK" w:cs="方正小标宋_GBK"/>
          <w:bCs/>
          <w:sz w:val="44"/>
          <w:szCs w:val="44"/>
        </w:rPr>
      </w:pPr>
    </w:p>
    <w:p w14:paraId="50AAAFA0">
      <w:pPr>
        <w:ind w:firstLine="440"/>
        <w:rPr>
          <w:sz w:val="44"/>
          <w:szCs w:val="44"/>
        </w:rPr>
      </w:pPr>
    </w:p>
    <w:p w14:paraId="3F206B63">
      <w:pPr>
        <w:wordWrap w:val="0"/>
        <w:topLinePunct/>
        <w:autoSpaceDE/>
        <w:jc w:val="center"/>
        <w:rPr>
          <w:rFonts w:ascii="方正大标宋简体" w:hAnsi="方正大标宋简体" w:eastAsia="方正大标宋简体" w:cs="方正大标宋简体"/>
          <w:bCs/>
          <w:sz w:val="44"/>
          <w:szCs w:val="44"/>
        </w:rPr>
      </w:pPr>
      <w:bookmarkStart w:id="1" w:name="_Toc45697217"/>
    </w:p>
    <w:p w14:paraId="59C47BC5">
      <w:pPr>
        <w:wordWrap w:val="0"/>
        <w:topLinePunct/>
        <w:autoSpaceDE/>
        <w:jc w:val="center"/>
        <w:rPr>
          <w:b/>
          <w:sz w:val="48"/>
          <w:szCs w:val="48"/>
        </w:rPr>
      </w:pPr>
    </w:p>
    <w:p w14:paraId="61CD275B">
      <w:pPr>
        <w:wordWrap w:val="0"/>
        <w:topLinePunct/>
        <w:autoSpaceDE/>
        <w:jc w:val="center"/>
        <w:rPr>
          <w:b/>
          <w:sz w:val="48"/>
          <w:szCs w:val="48"/>
        </w:rPr>
      </w:pPr>
    </w:p>
    <w:p w14:paraId="166BB264">
      <w:pPr>
        <w:wordWrap w:val="0"/>
        <w:topLinePunct/>
        <w:autoSpaceDE/>
        <w:jc w:val="center"/>
        <w:rPr>
          <w:b/>
          <w:sz w:val="48"/>
          <w:szCs w:val="48"/>
        </w:rPr>
      </w:pPr>
    </w:p>
    <w:p w14:paraId="3CA7621F">
      <w:pPr>
        <w:wordWrap w:val="0"/>
        <w:topLinePunct/>
        <w:autoSpaceDE/>
        <w:jc w:val="center"/>
        <w:rPr>
          <w:b/>
          <w:sz w:val="48"/>
          <w:szCs w:val="48"/>
        </w:rPr>
      </w:pPr>
    </w:p>
    <w:p w14:paraId="7C6C1726">
      <w:pPr>
        <w:wordWrap w:val="0"/>
        <w:topLinePunct/>
        <w:autoSpaceDE/>
        <w:jc w:val="center"/>
        <w:rPr>
          <w:b/>
          <w:sz w:val="48"/>
          <w:szCs w:val="48"/>
        </w:rPr>
      </w:pPr>
    </w:p>
    <w:p w14:paraId="59C10F7A">
      <w:pPr>
        <w:wordWrap w:val="0"/>
        <w:topLinePunct/>
        <w:autoSpaceDE/>
        <w:jc w:val="center"/>
        <w:rPr>
          <w:b/>
          <w:sz w:val="48"/>
          <w:szCs w:val="48"/>
        </w:rPr>
      </w:pPr>
      <w:r>
        <w:rPr>
          <w:rFonts w:hint="eastAsia"/>
          <w:b/>
          <w:sz w:val="48"/>
          <w:szCs w:val="48"/>
        </w:rPr>
        <w:t xml:space="preserve"> </w:t>
      </w:r>
    </w:p>
    <w:p w14:paraId="5E7BB321">
      <w:pPr>
        <w:ind w:firstLine="482"/>
        <w:rPr>
          <w:b/>
          <w:sz w:val="48"/>
          <w:szCs w:val="48"/>
        </w:rPr>
      </w:pPr>
    </w:p>
    <w:p w14:paraId="4A93E3D6">
      <w:pPr>
        <w:ind w:left="2400"/>
        <w:rPr>
          <w:b/>
          <w:sz w:val="48"/>
          <w:szCs w:val="48"/>
        </w:rPr>
      </w:pPr>
    </w:p>
    <w:p w14:paraId="26986355"/>
    <w:p w14:paraId="3F277E82">
      <w:pPr>
        <w:jc w:val="center"/>
        <w:rPr>
          <w:b/>
          <w:sz w:val="36"/>
          <w:szCs w:val="36"/>
        </w:rPr>
      </w:pPr>
    </w:p>
    <w:p w14:paraId="692D17C4">
      <w:pPr>
        <w:jc w:val="center"/>
        <w:rPr>
          <w:b/>
          <w:sz w:val="36"/>
          <w:szCs w:val="36"/>
        </w:rPr>
      </w:pPr>
    </w:p>
    <w:p w14:paraId="01F5B28B">
      <w:pPr>
        <w:jc w:val="center"/>
        <w:rPr>
          <w:b/>
          <w:sz w:val="36"/>
          <w:szCs w:val="36"/>
        </w:rPr>
      </w:pPr>
    </w:p>
    <w:p w14:paraId="49CF2708">
      <w:pPr>
        <w:jc w:val="center"/>
        <w:rPr>
          <w:b/>
          <w:sz w:val="36"/>
          <w:szCs w:val="36"/>
        </w:rPr>
      </w:pPr>
    </w:p>
    <w:p w14:paraId="2B194204">
      <w:pPr>
        <w:autoSpaceDE/>
        <w:autoSpaceDN/>
        <w:adjustRightInd/>
        <w:jc w:val="center"/>
        <w:rPr>
          <w:b/>
          <w:kern w:val="2"/>
          <w:sz w:val="36"/>
          <w:szCs w:val="36"/>
        </w:rPr>
      </w:pPr>
      <w:r>
        <w:rPr>
          <w:rFonts w:hint="eastAsia"/>
          <w:b/>
          <w:kern w:val="2"/>
          <w:sz w:val="36"/>
          <w:szCs w:val="36"/>
        </w:rPr>
        <w:t>二O二六年五月</w:t>
      </w:r>
    </w:p>
    <w:bookmarkEnd w:id="1"/>
    <w:p w14:paraId="03065159">
      <w:pPr>
        <w:wordWrap w:val="0"/>
        <w:topLinePunct/>
        <w:autoSpaceDE/>
        <w:jc w:val="center"/>
        <w:rPr>
          <w:rFonts w:ascii="黑体" w:hAnsi="黑体" w:eastAsia="黑体"/>
          <w:sz w:val="44"/>
          <w:szCs w:val="44"/>
        </w:rPr>
        <w:sectPr>
          <w:headerReference r:id="rId3" w:type="default"/>
          <w:footerReference r:id="rId4" w:type="default"/>
          <w:pgSz w:w="12240" w:h="15840"/>
          <w:pgMar w:top="1440" w:right="1800" w:bottom="1440" w:left="1800" w:header="720" w:footer="720" w:gutter="0"/>
          <w:pgNumType w:start="2"/>
          <w:cols w:space="720" w:num="1"/>
          <w:docGrid w:linePitch="326" w:charSpace="0"/>
        </w:sectPr>
      </w:pPr>
      <w:bookmarkStart w:id="2" w:name="_Toc45697218"/>
    </w:p>
    <w:p w14:paraId="246B7829">
      <w:pPr>
        <w:wordWrap w:val="0"/>
        <w:topLinePunct/>
        <w:autoSpaceDE/>
        <w:jc w:val="center"/>
        <w:rPr>
          <w:rFonts w:ascii="黑体" w:hAnsi="黑体" w:eastAsia="黑体"/>
          <w:sz w:val="44"/>
          <w:szCs w:val="44"/>
        </w:rPr>
      </w:pPr>
      <w:r>
        <w:rPr>
          <w:rFonts w:hint="eastAsia" w:ascii="黑体" w:hAnsi="黑体" w:eastAsia="黑体"/>
          <w:sz w:val="44"/>
          <w:szCs w:val="44"/>
        </w:rPr>
        <w:t>使</w:t>
      </w:r>
      <w:r>
        <w:rPr>
          <w:rFonts w:ascii="黑体" w:hAnsi="黑体" w:eastAsia="黑体"/>
          <w:sz w:val="44"/>
          <w:szCs w:val="44"/>
        </w:rPr>
        <w:t>用指</w:t>
      </w:r>
      <w:r>
        <w:rPr>
          <w:rFonts w:hint="eastAsia" w:ascii="黑体" w:hAnsi="黑体" w:eastAsia="黑体"/>
          <w:sz w:val="44"/>
          <w:szCs w:val="44"/>
        </w:rPr>
        <w:t>南</w:t>
      </w:r>
      <w:bookmarkEnd w:id="2"/>
    </w:p>
    <w:p w14:paraId="49ED728C">
      <w:pPr>
        <w:pStyle w:val="30"/>
      </w:pPr>
    </w:p>
    <w:p w14:paraId="35503170">
      <w:pPr>
        <w:pStyle w:val="149"/>
        <w:numPr>
          <w:ilvl w:val="0"/>
          <w:numId w:val="2"/>
        </w:numPr>
        <w:wordWrap w:val="0"/>
        <w:topLinePunct/>
        <w:spacing w:line="360" w:lineRule="auto"/>
        <w:ind w:left="0" w:firstLine="482"/>
        <w:outlineLvl w:val="1"/>
        <w:rPr>
          <w:rFonts w:ascii="宋体" w:hAnsi="宋体"/>
          <w:b/>
        </w:rPr>
      </w:pPr>
      <w:bookmarkStart w:id="3" w:name="_Hlk25926924"/>
      <w:r>
        <w:rPr>
          <w:rFonts w:hint="eastAsia" w:ascii="宋体" w:hAnsi="宋体"/>
          <w:b/>
        </w:rPr>
        <w:t>总体要求</w:t>
      </w:r>
    </w:p>
    <w:bookmarkEnd w:id="3"/>
    <w:p w14:paraId="60856197">
      <w:pPr>
        <w:pStyle w:val="149"/>
        <w:numPr>
          <w:ilvl w:val="0"/>
          <w:numId w:val="3"/>
        </w:numPr>
        <w:wordWrap w:val="0"/>
        <w:topLinePunct/>
        <w:spacing w:line="360" w:lineRule="auto"/>
        <w:ind w:left="0" w:firstLine="480"/>
        <w:rPr>
          <w:rFonts w:ascii="宋体" w:hAnsi="宋体"/>
        </w:rPr>
      </w:pPr>
      <w:r>
        <w:rPr>
          <w:rFonts w:hint="eastAsia" w:ascii="宋体" w:hAnsi="宋体"/>
        </w:rPr>
        <w:t>在浙江省温州市泰顺县</w:t>
      </w:r>
      <w:r>
        <w:rPr>
          <w:rFonts w:hint="eastAsia" w:ascii="宋体" w:hAnsi="宋体"/>
          <w:lang w:val="en-US" w:eastAsia="zh-CN"/>
        </w:rPr>
        <w:t>小额工程交易系统交易</w:t>
      </w:r>
      <w:r>
        <w:rPr>
          <w:rFonts w:hint="eastAsia" w:ascii="宋体" w:hAnsi="宋体"/>
        </w:rPr>
        <w:t>的小额工程</w:t>
      </w:r>
      <w:r>
        <w:rPr>
          <w:rFonts w:hint="eastAsia" w:ascii="宋体" w:hAnsi="宋体"/>
          <w:lang w:val="en-US" w:eastAsia="zh-CN"/>
        </w:rPr>
        <w:t>水利</w:t>
      </w:r>
      <w:r>
        <w:rPr>
          <w:rFonts w:hint="eastAsia" w:ascii="宋体" w:hAnsi="宋体"/>
        </w:rPr>
        <w:t>项目，发包人应使用本示范文本编制发包文件。</w:t>
      </w:r>
    </w:p>
    <w:p w14:paraId="77FDB7C4">
      <w:pPr>
        <w:pStyle w:val="149"/>
        <w:numPr>
          <w:ilvl w:val="0"/>
          <w:numId w:val="3"/>
        </w:numPr>
        <w:wordWrap w:val="0"/>
        <w:topLinePunct/>
        <w:spacing w:line="360" w:lineRule="auto"/>
        <w:ind w:left="0" w:firstLine="480"/>
        <w:rPr>
          <w:rFonts w:ascii="宋体" w:hAnsi="宋体"/>
        </w:rPr>
      </w:pPr>
      <w:r>
        <w:rPr>
          <w:rFonts w:hint="eastAsia" w:ascii="宋体" w:hAnsi="宋体"/>
        </w:rPr>
        <w:t>有下划线和竞包人须知前附表空白部分，由发包人根据发包项目实际情况和国家有关法律法规规定进行填写，文字应采用斜体字；确实不需要填写内容的，用“</w:t>
      </w:r>
      <w:r>
        <w:rPr>
          <w:rFonts w:ascii="宋体" w:hAnsi="宋体"/>
        </w:rPr>
        <w:t>/”标示。</w:t>
      </w:r>
    </w:p>
    <w:p w14:paraId="5B7FD935">
      <w:pPr>
        <w:pStyle w:val="149"/>
        <w:numPr>
          <w:ilvl w:val="0"/>
          <w:numId w:val="3"/>
        </w:numPr>
        <w:wordWrap w:val="0"/>
        <w:topLinePunct/>
        <w:spacing w:line="360" w:lineRule="auto"/>
        <w:ind w:left="0" w:firstLine="480"/>
        <w:rPr>
          <w:rFonts w:ascii="宋体" w:hAnsi="宋体"/>
        </w:rPr>
      </w:pPr>
      <w:r>
        <w:rPr>
          <w:rFonts w:hint="eastAsia" w:ascii="宋体" w:hAnsi="宋体"/>
        </w:rPr>
        <w:t>除可选择部分、下划线空白部分由发包人根据以上两项进行选择或填写外，其他文字不得改动。</w:t>
      </w:r>
    </w:p>
    <w:p w14:paraId="52BC9B99">
      <w:pPr>
        <w:pStyle w:val="149"/>
        <w:numPr>
          <w:ilvl w:val="0"/>
          <w:numId w:val="3"/>
        </w:numPr>
        <w:wordWrap w:val="0"/>
        <w:topLinePunct/>
        <w:spacing w:line="360" w:lineRule="auto"/>
        <w:ind w:left="0" w:firstLine="480"/>
        <w:rPr>
          <w:rFonts w:ascii="宋体" w:hAnsi="宋体"/>
        </w:rPr>
      </w:pPr>
      <w:r>
        <w:rPr>
          <w:rFonts w:hint="eastAsia" w:ascii="宋体" w:hAnsi="宋体"/>
        </w:rPr>
        <w:t>发包文件应由具备编制发包文件相应能力的专业人员撰写。</w:t>
      </w:r>
    </w:p>
    <w:p w14:paraId="28AA1227">
      <w:pPr>
        <w:pStyle w:val="149"/>
        <w:numPr>
          <w:ilvl w:val="0"/>
          <w:numId w:val="3"/>
        </w:numPr>
        <w:wordWrap w:val="0"/>
        <w:topLinePunct/>
        <w:spacing w:line="360" w:lineRule="auto"/>
        <w:ind w:left="0" w:firstLine="480"/>
        <w:rPr>
          <w:rFonts w:ascii="宋体" w:hAnsi="宋体"/>
        </w:rPr>
      </w:pPr>
      <w:r>
        <w:rPr>
          <w:rFonts w:hint="eastAsia" w:ascii="宋体" w:hAnsi="宋体"/>
        </w:rPr>
        <w:t>本示范文本编制依据：《关于全面推行政府投资小额工程电子交易工作的通知》（泰政办[2025]25号）、《泰顺县政府投资小额工程建设项目发包暂行办法》（泰政办[2019]62号）、《泰顺县乡镇交易平台小额工程发包实施细则》（泰发改办[2020]33号）。</w:t>
      </w:r>
    </w:p>
    <w:p w14:paraId="1F872648">
      <w:pPr>
        <w:pStyle w:val="149"/>
        <w:numPr>
          <w:ilvl w:val="0"/>
          <w:numId w:val="2"/>
        </w:numPr>
        <w:wordWrap w:val="0"/>
        <w:topLinePunct/>
        <w:spacing w:line="360" w:lineRule="auto"/>
        <w:ind w:left="0" w:firstLine="482"/>
        <w:outlineLvl w:val="1"/>
        <w:rPr>
          <w:rFonts w:ascii="宋体" w:hAnsi="宋体"/>
          <w:b/>
        </w:rPr>
      </w:pPr>
      <w:r>
        <w:rPr>
          <w:rFonts w:hint="eastAsia" w:ascii="宋体" w:hAnsi="宋体"/>
          <w:b/>
        </w:rPr>
        <w:t>发包公告（或发包邀请书）部分</w:t>
      </w:r>
    </w:p>
    <w:p w14:paraId="1ED44FE8">
      <w:pPr>
        <w:pStyle w:val="148"/>
        <w:numPr>
          <w:ilvl w:val="0"/>
          <w:numId w:val="4"/>
        </w:numPr>
        <w:wordWrap w:val="0"/>
        <w:topLinePunct/>
        <w:spacing w:line="360" w:lineRule="auto"/>
        <w:ind w:left="0" w:firstLine="480" w:firstLineChars="200"/>
        <w:outlineLvl w:val="2"/>
        <w:rPr>
          <w:rFonts w:ascii="宋体" w:hAnsi="宋体"/>
        </w:rPr>
      </w:pPr>
      <w:r>
        <w:rPr>
          <w:rFonts w:hint="eastAsia" w:ascii="宋体" w:hAnsi="宋体"/>
        </w:rPr>
        <w:t>发包项目基本信息</w:t>
      </w:r>
    </w:p>
    <w:p w14:paraId="520A3027">
      <w:pPr>
        <w:pStyle w:val="148"/>
        <w:numPr>
          <w:ilvl w:val="0"/>
          <w:numId w:val="5"/>
        </w:numPr>
        <w:wordWrap w:val="0"/>
        <w:topLinePunct/>
        <w:spacing w:line="360" w:lineRule="auto"/>
        <w:ind w:left="0" w:firstLine="480" w:firstLineChars="200"/>
        <w:rPr>
          <w:rFonts w:ascii="宋体" w:hAnsi="宋体"/>
        </w:rPr>
      </w:pPr>
      <w:r>
        <w:rPr>
          <w:rFonts w:hint="eastAsia" w:ascii="宋体" w:hAnsi="宋体"/>
        </w:rPr>
        <w:t>项目名称、审批文号。项目名称、审批文号应与批复等前期审批资料内容一致。</w:t>
      </w:r>
    </w:p>
    <w:p w14:paraId="6BE61CD6">
      <w:pPr>
        <w:pStyle w:val="148"/>
        <w:numPr>
          <w:ilvl w:val="0"/>
          <w:numId w:val="5"/>
        </w:numPr>
        <w:wordWrap w:val="0"/>
        <w:topLinePunct/>
        <w:spacing w:line="360" w:lineRule="auto"/>
        <w:ind w:left="0" w:firstLine="480" w:firstLineChars="200"/>
        <w:rPr>
          <w:rFonts w:ascii="宋体" w:hAnsi="宋体"/>
          <w:b/>
          <w:bCs/>
        </w:rPr>
      </w:pPr>
      <w:r>
        <w:rPr>
          <w:rFonts w:hint="eastAsia" w:ascii="宋体" w:hAnsi="宋体"/>
        </w:rPr>
        <w:t>项目概况。应与前期审批资料中内容一致。其中项目概算应根据前期审批内容进行填写，概算汇总表中不能反映本次发包的投资概算值时，应根据经批准的详细概算文件汇总计算；本次发包建安工程概算，应根据前期审批内容中相应的发包工程范围汇总填写。</w:t>
      </w:r>
    </w:p>
    <w:p w14:paraId="75ED2152">
      <w:pPr>
        <w:pStyle w:val="148"/>
        <w:numPr>
          <w:ilvl w:val="0"/>
          <w:numId w:val="5"/>
        </w:numPr>
        <w:wordWrap w:val="0"/>
        <w:topLinePunct/>
        <w:spacing w:line="360" w:lineRule="auto"/>
        <w:ind w:left="0" w:firstLine="480" w:firstLineChars="200"/>
        <w:rPr>
          <w:rFonts w:ascii="宋体" w:hAnsi="宋体"/>
        </w:rPr>
      </w:pPr>
      <w:r>
        <w:rPr>
          <w:rFonts w:hint="eastAsia" w:ascii="宋体" w:hAnsi="宋体"/>
        </w:rPr>
        <w:t>资金来源、投资比例。按项目建议书、可行性研究报告、初步设计批复等前期审批资料填写。</w:t>
      </w:r>
    </w:p>
    <w:p w14:paraId="25243011">
      <w:pPr>
        <w:pStyle w:val="148"/>
        <w:numPr>
          <w:ilvl w:val="0"/>
          <w:numId w:val="5"/>
        </w:numPr>
        <w:wordWrap w:val="0"/>
        <w:topLinePunct/>
        <w:spacing w:line="360" w:lineRule="auto"/>
        <w:ind w:left="0" w:firstLine="480" w:firstLineChars="200"/>
        <w:rPr>
          <w:rFonts w:ascii="宋体" w:hAnsi="宋体"/>
        </w:rPr>
      </w:pPr>
      <w:r>
        <w:rPr>
          <w:rFonts w:hint="eastAsia" w:ascii="宋体" w:hAnsi="宋体"/>
        </w:rPr>
        <w:t>项目业主。即发包项目的法人或其他组织，一般是发包项目审批文件中明确的建设单位。</w:t>
      </w:r>
    </w:p>
    <w:p w14:paraId="7854B797">
      <w:pPr>
        <w:pStyle w:val="148"/>
        <w:numPr>
          <w:ilvl w:val="0"/>
          <w:numId w:val="5"/>
        </w:numPr>
        <w:wordWrap w:val="0"/>
        <w:topLinePunct/>
        <w:spacing w:line="360" w:lineRule="auto"/>
        <w:ind w:left="0" w:firstLine="480" w:firstLineChars="200"/>
        <w:jc w:val="both"/>
        <w:rPr>
          <w:rFonts w:ascii="宋体" w:hAnsi="宋体"/>
        </w:rPr>
      </w:pPr>
      <w:r>
        <w:rPr>
          <w:rFonts w:hint="eastAsia" w:ascii="宋体" w:hAnsi="宋体"/>
        </w:rPr>
        <w:t>发包人应合理规划项目建设，应考虑发包项目的完整性，不得肢解项目规避发包。</w:t>
      </w:r>
    </w:p>
    <w:p w14:paraId="65141DA1">
      <w:pPr>
        <w:pStyle w:val="148"/>
        <w:numPr>
          <w:ilvl w:val="0"/>
          <w:numId w:val="4"/>
        </w:numPr>
        <w:wordWrap w:val="0"/>
        <w:topLinePunct/>
        <w:spacing w:line="360" w:lineRule="auto"/>
        <w:ind w:left="0" w:firstLine="480" w:firstLineChars="200"/>
        <w:outlineLvl w:val="2"/>
        <w:rPr>
          <w:rFonts w:ascii="宋体" w:hAnsi="宋体"/>
        </w:rPr>
      </w:pPr>
      <w:r>
        <w:rPr>
          <w:rFonts w:hint="eastAsia" w:ascii="宋体" w:hAnsi="宋体"/>
        </w:rPr>
        <w:t>本次发包范围</w:t>
      </w:r>
    </w:p>
    <w:p w14:paraId="4FC19A68">
      <w:pPr>
        <w:wordWrap w:val="0"/>
        <w:topLinePunct/>
        <w:autoSpaceDE/>
        <w:snapToGrid w:val="0"/>
        <w:spacing w:line="360" w:lineRule="auto"/>
        <w:ind w:firstLine="480" w:firstLineChars="200"/>
        <w:rPr>
          <w:rFonts w:ascii="宋体" w:hAnsi="宋体"/>
        </w:rPr>
      </w:pPr>
      <w:r>
        <w:rPr>
          <w:rFonts w:hint="eastAsia" w:ascii="宋体" w:hAnsi="宋体"/>
        </w:rPr>
        <w:t>应与发包控制价编制说明中发包范围相一致。</w:t>
      </w:r>
    </w:p>
    <w:p w14:paraId="514D575B">
      <w:pPr>
        <w:pStyle w:val="148"/>
        <w:numPr>
          <w:ilvl w:val="0"/>
          <w:numId w:val="4"/>
        </w:numPr>
        <w:wordWrap w:val="0"/>
        <w:topLinePunct/>
        <w:spacing w:line="360" w:lineRule="auto"/>
        <w:ind w:left="0" w:firstLine="480" w:firstLineChars="200"/>
        <w:outlineLvl w:val="2"/>
        <w:rPr>
          <w:rFonts w:ascii="宋体" w:hAnsi="宋体"/>
        </w:rPr>
      </w:pPr>
      <w:r>
        <w:rPr>
          <w:rFonts w:hint="eastAsia" w:ascii="宋体" w:hAnsi="宋体"/>
        </w:rPr>
        <w:t>竞包资格条件、要求</w:t>
      </w:r>
    </w:p>
    <w:p w14:paraId="1F1D1427">
      <w:pPr>
        <w:pStyle w:val="148"/>
        <w:numPr>
          <w:ilvl w:val="0"/>
          <w:numId w:val="6"/>
        </w:numPr>
        <w:wordWrap w:val="0"/>
        <w:topLinePunct/>
        <w:spacing w:line="360" w:lineRule="auto"/>
        <w:ind w:left="0" w:firstLine="480" w:firstLineChars="200"/>
        <w:rPr>
          <w:rFonts w:ascii="宋体" w:hAnsi="宋体"/>
        </w:rPr>
      </w:pPr>
      <w:r>
        <w:rPr>
          <w:rFonts w:hint="eastAsia" w:ascii="宋体" w:hAnsi="宋体"/>
        </w:rPr>
        <w:t>企业资质要求。根据本次发包内容和建筑业企业资质标准的有关规定，按照完成本次发包工程所需的最低资质条件设置竞包人资质及等级要求，不得以不合理的条件限制、排斥竞包人或潜在竞包人。</w:t>
      </w:r>
    </w:p>
    <w:p w14:paraId="399AEAB2">
      <w:pPr>
        <w:pStyle w:val="148"/>
        <w:numPr>
          <w:ilvl w:val="0"/>
          <w:numId w:val="6"/>
        </w:numPr>
        <w:wordWrap w:val="0"/>
        <w:topLinePunct/>
        <w:spacing w:line="360" w:lineRule="auto"/>
        <w:ind w:left="0" w:firstLine="480" w:firstLineChars="200"/>
        <w:rPr>
          <w:rFonts w:ascii="宋体" w:hAnsi="宋体"/>
        </w:rPr>
      </w:pPr>
      <w:r>
        <w:rPr>
          <w:rFonts w:hint="eastAsia" w:ascii="宋体" w:hAnsi="宋体"/>
        </w:rPr>
        <w:t>联合体。</w:t>
      </w:r>
      <w:r>
        <w:rPr>
          <w:rFonts w:hint="eastAsia" w:ascii="宋体" w:hAnsi="宋体" w:cs="宋体"/>
        </w:rPr>
        <w:t>小额工程适宜联合体竞包</w:t>
      </w:r>
      <w:r>
        <w:rPr>
          <w:rFonts w:hint="eastAsia" w:ascii="宋体" w:hAnsi="宋体"/>
        </w:rPr>
        <w:t>。</w:t>
      </w:r>
    </w:p>
    <w:p w14:paraId="072A6FEE">
      <w:pPr>
        <w:pStyle w:val="148"/>
        <w:numPr>
          <w:ilvl w:val="0"/>
          <w:numId w:val="6"/>
        </w:numPr>
        <w:wordWrap w:val="0"/>
        <w:topLinePunct/>
        <w:spacing w:line="360" w:lineRule="auto"/>
        <w:ind w:left="0" w:firstLine="480" w:firstLineChars="200"/>
        <w:rPr>
          <w:rFonts w:ascii="宋体" w:hAnsi="宋体"/>
        </w:rPr>
      </w:pPr>
      <w:r>
        <w:rPr>
          <w:rFonts w:hint="eastAsia" w:ascii="宋体" w:hAnsi="宋体"/>
        </w:rPr>
        <w:t>拟派项目负责人资格要求。根据住房和城乡建设部《注册建造师执业工程范围》和《注册建造师执业工程规模标准》的有关规定进行设置，按照完成本次发包工程所需的最低资格条件设置拟派项目负责人的专业和资格等级，《注册建造师执业工程规模标准》未作规定的，拟派项目负责人可采用职称等作为资格要求。</w:t>
      </w:r>
    </w:p>
    <w:p w14:paraId="0214B8F5">
      <w:pPr>
        <w:pStyle w:val="148"/>
        <w:numPr>
          <w:ilvl w:val="0"/>
          <w:numId w:val="4"/>
        </w:numPr>
        <w:wordWrap w:val="0"/>
        <w:topLinePunct/>
        <w:spacing w:line="360" w:lineRule="auto"/>
        <w:ind w:left="0" w:firstLine="480" w:firstLineChars="200"/>
        <w:outlineLvl w:val="2"/>
        <w:rPr>
          <w:rFonts w:ascii="宋体" w:hAnsi="宋体" w:cs="宋体"/>
        </w:rPr>
      </w:pPr>
      <w:r>
        <w:rPr>
          <w:rFonts w:hint="eastAsia" w:ascii="宋体" w:hAnsi="宋体" w:cs="宋体"/>
        </w:rPr>
        <w:t>发包文件的获取</w:t>
      </w:r>
    </w:p>
    <w:p w14:paraId="70084B05">
      <w:pPr>
        <w:pStyle w:val="148"/>
        <w:numPr>
          <w:ilvl w:val="0"/>
          <w:numId w:val="7"/>
        </w:numPr>
        <w:wordWrap w:val="0"/>
        <w:topLinePunct/>
        <w:spacing w:line="360" w:lineRule="auto"/>
        <w:ind w:left="0" w:firstLine="480" w:firstLineChars="200"/>
        <w:rPr>
          <w:rFonts w:ascii="宋体" w:hAnsi="宋体" w:cs="宋体"/>
        </w:rPr>
      </w:pPr>
      <w:r>
        <w:rPr>
          <w:rFonts w:hint="eastAsia" w:ascii="宋体" w:hAnsi="宋体" w:cs="宋体"/>
        </w:rPr>
        <w:t>发包文件的获取为网上下载形式。发包文件获取时间不得少于3日；截止时间如遇国家法定节假日的，应顺延至法定节假日后的第一个工作日。</w:t>
      </w:r>
    </w:p>
    <w:p w14:paraId="0932EB9E">
      <w:pPr>
        <w:pStyle w:val="148"/>
        <w:numPr>
          <w:ilvl w:val="0"/>
          <w:numId w:val="7"/>
        </w:numPr>
        <w:wordWrap w:val="0"/>
        <w:topLinePunct/>
        <w:spacing w:line="360" w:lineRule="auto"/>
        <w:ind w:left="0" w:firstLine="480" w:firstLineChars="200"/>
        <w:rPr>
          <w:rFonts w:ascii="宋体" w:hAnsi="宋体" w:cs="宋体"/>
        </w:rPr>
      </w:pPr>
      <w:r>
        <w:rPr>
          <w:rFonts w:hint="eastAsia" w:ascii="宋体" w:hAnsi="宋体" w:cs="宋体"/>
        </w:rPr>
        <w:t>发包人应在发包公告（或竞包邀请书）及发包文件中明确发包文件发售方式及时间，发售期不得少于3日。截止时间如遇国家法定休假日的，应顺延至法定休假日后的第一个工作日。</w:t>
      </w:r>
    </w:p>
    <w:p w14:paraId="0185CD11">
      <w:pPr>
        <w:pStyle w:val="148"/>
        <w:numPr>
          <w:ilvl w:val="0"/>
          <w:numId w:val="7"/>
        </w:numPr>
        <w:wordWrap w:val="0"/>
        <w:topLinePunct/>
        <w:spacing w:line="360" w:lineRule="auto"/>
        <w:ind w:left="0" w:firstLine="480" w:firstLineChars="200"/>
        <w:rPr>
          <w:rFonts w:ascii="宋体" w:hAnsi="宋体" w:cs="宋体"/>
        </w:rPr>
      </w:pPr>
      <w:r>
        <w:rPr>
          <w:rFonts w:hint="eastAsia" w:ascii="宋体" w:hAnsi="宋体" w:cs="宋体"/>
        </w:rPr>
        <w:t>疑问提交时间。由发包人依法设定，具体时间应充分考虑竞包人获取、阅读发包文件、提出疑问的时间，同时要为答疑预留一定的时间。</w:t>
      </w:r>
    </w:p>
    <w:p w14:paraId="0518AF4A">
      <w:pPr>
        <w:pStyle w:val="148"/>
        <w:numPr>
          <w:ilvl w:val="0"/>
          <w:numId w:val="7"/>
        </w:numPr>
        <w:wordWrap w:val="0"/>
        <w:topLinePunct/>
        <w:spacing w:line="360" w:lineRule="auto"/>
        <w:ind w:left="0" w:firstLine="480" w:firstLineChars="200"/>
        <w:rPr>
          <w:rFonts w:ascii="宋体" w:hAnsi="宋体" w:cs="宋体"/>
        </w:rPr>
      </w:pPr>
      <w:r>
        <w:rPr>
          <w:rFonts w:hint="eastAsia" w:ascii="宋体" w:hAnsi="宋体" w:cs="宋体"/>
        </w:rPr>
        <w:t>补充（答疑、澄清）发包文件发布日期。为发包人最迟可能发出补充文件的时间，应充分考虑在竞包截止时间前可能发生的变化。</w:t>
      </w:r>
    </w:p>
    <w:p w14:paraId="1F096082">
      <w:pPr>
        <w:pStyle w:val="148"/>
        <w:numPr>
          <w:ilvl w:val="0"/>
          <w:numId w:val="7"/>
        </w:numPr>
        <w:wordWrap w:val="0"/>
        <w:topLinePunct/>
        <w:spacing w:line="360" w:lineRule="auto"/>
        <w:ind w:left="0" w:firstLine="480" w:firstLineChars="200"/>
        <w:rPr>
          <w:rFonts w:ascii="宋体" w:hAnsi="宋体" w:cs="宋体"/>
        </w:rPr>
      </w:pPr>
      <w:r>
        <w:rPr>
          <w:rFonts w:hint="eastAsia" w:ascii="宋体" w:hAnsi="宋体" w:cs="宋体"/>
        </w:rPr>
        <w:t>竞包截止时间。自发包文件发出之日起至竞包截止时间不得少于3日。发包人应考虑补充（答疑、澄清）发包文件可能影响竞包文件编制内容的，应适当安排竞包截止时间。截止时间如遇国家法定休假日的，应顺延至法定休假日后的第一个工作日。</w:t>
      </w:r>
    </w:p>
    <w:p w14:paraId="45C82A29">
      <w:pPr>
        <w:pStyle w:val="148"/>
        <w:numPr>
          <w:ilvl w:val="0"/>
          <w:numId w:val="7"/>
        </w:numPr>
        <w:wordWrap w:val="0"/>
        <w:topLinePunct/>
        <w:spacing w:line="360" w:lineRule="auto"/>
        <w:ind w:left="0" w:firstLine="480" w:firstLineChars="200"/>
        <w:rPr>
          <w:rFonts w:ascii="宋体" w:hAnsi="宋体" w:cs="宋体"/>
        </w:rPr>
      </w:pPr>
      <w:r>
        <w:rPr>
          <w:rFonts w:hint="eastAsia" w:ascii="宋体" w:hAnsi="宋体" w:cs="宋体"/>
        </w:rPr>
        <w:t>竞包文件的递交方式为电子网上传输提交形式。发包人应在发包公告（或竞包邀请书）及发包文件中明确竞包文件递交方式及时间，还应明确是否需要同时递交纸质竞包文件。</w:t>
      </w:r>
    </w:p>
    <w:p w14:paraId="2B0633A9">
      <w:pPr>
        <w:pStyle w:val="149"/>
        <w:numPr>
          <w:ilvl w:val="0"/>
          <w:numId w:val="2"/>
        </w:numPr>
        <w:wordWrap w:val="0"/>
        <w:topLinePunct/>
        <w:spacing w:line="360" w:lineRule="auto"/>
        <w:ind w:left="0" w:firstLine="482"/>
        <w:outlineLvl w:val="1"/>
        <w:rPr>
          <w:rFonts w:ascii="宋体" w:hAnsi="宋体" w:cs="宋体"/>
          <w:b/>
        </w:rPr>
      </w:pPr>
      <w:r>
        <w:rPr>
          <w:rFonts w:hint="eastAsia" w:ascii="宋体" w:hAnsi="宋体" w:cs="宋体"/>
          <w:b/>
        </w:rPr>
        <w:t>竞包人须知前附表部分</w:t>
      </w:r>
    </w:p>
    <w:p w14:paraId="27F8A493">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条款号1.1.2—1.4.1。应与发包公告（或竞包邀请书）相关内容填写一致。</w:t>
      </w:r>
    </w:p>
    <w:p w14:paraId="08CE6E80">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发包范围。应与发包公告（或竞包邀请书）中发包内容一致，具体描述可详见公告。</w:t>
      </w:r>
    </w:p>
    <w:p w14:paraId="7271E8D5">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工期要求。发包人应合理设定时间，有定额工期的应符合国家和省有关工期定额的规定。</w:t>
      </w:r>
    </w:p>
    <w:p w14:paraId="16FE2666">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条款号1.4.1-2.1。根据本次发包的具体情况和要求，按示范文本提示内容选择或填写。</w:t>
      </w:r>
    </w:p>
    <w:p w14:paraId="2F13C3A3">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竞包截止时间。应与发包公告（或竞包邀请书）规定的竞包截止时间一致。</w:t>
      </w:r>
    </w:p>
    <w:p w14:paraId="244520FA">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条款号2.2.1-7.4。根据本次发包的具体情况和实际情况要求，按示范文本提示内容选择或填写。</w:t>
      </w:r>
    </w:p>
    <w:p w14:paraId="0B0EEBB8">
      <w:pPr>
        <w:pStyle w:val="148"/>
        <w:numPr>
          <w:ilvl w:val="0"/>
          <w:numId w:val="8"/>
        </w:numPr>
        <w:wordWrap w:val="0"/>
        <w:topLinePunct/>
        <w:spacing w:line="360" w:lineRule="auto"/>
        <w:ind w:left="0" w:firstLine="480" w:firstLineChars="200"/>
        <w:rPr>
          <w:rFonts w:ascii="宋体" w:hAnsi="宋体" w:cs="宋体"/>
          <w:b/>
          <w:bCs/>
        </w:rPr>
      </w:pPr>
      <w:r>
        <w:rPr>
          <w:rFonts w:hint="eastAsia" w:ascii="宋体" w:hAnsi="宋体" w:cs="宋体"/>
        </w:rPr>
        <w:t>评审专家抽取：发包人在交易前一天向乡镇交易平台递交《专家抽取申请表》提出抽取申请，乡镇招投标领导小组进行审核，审核通过后进行随机抽取。相关人员须对评审专家抽取结果保密。</w:t>
      </w:r>
    </w:p>
    <w:p w14:paraId="792BF9C7">
      <w:pPr>
        <w:pStyle w:val="148"/>
        <w:numPr>
          <w:ilvl w:val="0"/>
          <w:numId w:val="8"/>
        </w:numPr>
        <w:wordWrap w:val="0"/>
        <w:topLinePunct/>
        <w:spacing w:line="360" w:lineRule="auto"/>
        <w:ind w:left="0" w:firstLine="480" w:firstLineChars="200"/>
        <w:rPr>
          <w:rFonts w:ascii="宋体" w:hAnsi="宋体" w:cs="宋体"/>
        </w:rPr>
      </w:pPr>
      <w:r>
        <w:rPr>
          <w:rFonts w:hint="eastAsia" w:ascii="宋体" w:hAnsi="宋体" w:cs="宋体"/>
        </w:rPr>
        <w:t>根据实际情况需要补充的其他内容，应集中在第10条，并在10.4条后依次排序，如10.5、10.6…</w:t>
      </w:r>
    </w:p>
    <w:p w14:paraId="271A4985">
      <w:pPr>
        <w:pStyle w:val="149"/>
        <w:numPr>
          <w:ilvl w:val="0"/>
          <w:numId w:val="2"/>
        </w:numPr>
        <w:wordWrap w:val="0"/>
        <w:topLinePunct/>
        <w:spacing w:line="360" w:lineRule="auto"/>
        <w:ind w:left="0" w:firstLine="482"/>
        <w:outlineLvl w:val="1"/>
        <w:rPr>
          <w:rFonts w:ascii="宋体" w:hAnsi="宋体" w:cs="宋体"/>
          <w:b/>
        </w:rPr>
      </w:pPr>
      <w:r>
        <w:rPr>
          <w:rFonts w:hint="eastAsia" w:ascii="宋体" w:hAnsi="宋体" w:cs="宋体"/>
          <w:b/>
        </w:rPr>
        <w:t>评审办法</w:t>
      </w:r>
    </w:p>
    <w:p w14:paraId="36834178">
      <w:pPr>
        <w:wordWrap w:val="0"/>
        <w:topLinePunct/>
        <w:autoSpaceDE/>
        <w:spacing w:line="360" w:lineRule="auto"/>
        <w:ind w:firstLine="480" w:firstLineChars="200"/>
        <w:textAlignment w:val="center"/>
        <w:rPr>
          <w:rFonts w:ascii="宋体" w:hAnsi="宋体" w:cs="宋体"/>
        </w:rPr>
      </w:pPr>
      <w:r>
        <w:rPr>
          <w:rFonts w:hint="eastAsia" w:ascii="宋体" w:hAnsi="宋体" w:cs="宋体"/>
        </w:rPr>
        <w:t>发包人应根据发包的实际情况合理选定评审办法。普通施工工程发包可以选择随机抽取法或者下浮率法。特殊项目业主可根据实际情况采用其他合理评审方法。</w:t>
      </w:r>
    </w:p>
    <w:p w14:paraId="64735D60">
      <w:pPr>
        <w:pStyle w:val="149"/>
        <w:numPr>
          <w:ilvl w:val="0"/>
          <w:numId w:val="2"/>
        </w:numPr>
        <w:wordWrap w:val="0"/>
        <w:topLinePunct/>
        <w:spacing w:line="360" w:lineRule="auto"/>
        <w:ind w:left="0" w:firstLine="482"/>
        <w:outlineLvl w:val="1"/>
        <w:rPr>
          <w:rFonts w:ascii="宋体" w:hAnsi="宋体" w:cs="宋体"/>
          <w:b/>
        </w:rPr>
      </w:pPr>
      <w:r>
        <w:rPr>
          <w:rFonts w:hint="eastAsia" w:ascii="宋体" w:hAnsi="宋体" w:cs="宋体"/>
          <w:b/>
        </w:rPr>
        <w:t>发包控制价</w:t>
      </w:r>
    </w:p>
    <w:p w14:paraId="38D22256">
      <w:pPr>
        <w:tabs>
          <w:tab w:val="left" w:pos="438"/>
        </w:tabs>
        <w:wordWrap w:val="0"/>
        <w:topLinePunct/>
        <w:autoSpaceDE/>
        <w:snapToGrid w:val="0"/>
        <w:spacing w:line="360" w:lineRule="auto"/>
        <w:ind w:firstLine="480" w:firstLineChars="200"/>
        <w:rPr>
          <w:rFonts w:ascii="宋体" w:hAnsi="宋体" w:cs="宋体"/>
        </w:rPr>
      </w:pPr>
      <w:r>
        <w:rPr>
          <w:rFonts w:hint="eastAsia" w:ascii="宋体" w:hAnsi="宋体" w:cs="宋体"/>
        </w:rPr>
        <w:t>由发包人补充。</w:t>
      </w:r>
    </w:p>
    <w:p w14:paraId="707C1DBF">
      <w:pPr>
        <w:pStyle w:val="149"/>
        <w:numPr>
          <w:ilvl w:val="0"/>
          <w:numId w:val="2"/>
        </w:numPr>
        <w:wordWrap w:val="0"/>
        <w:topLinePunct/>
        <w:spacing w:line="360" w:lineRule="auto"/>
        <w:ind w:left="0" w:firstLine="482"/>
        <w:outlineLvl w:val="1"/>
        <w:rPr>
          <w:rFonts w:ascii="宋体" w:hAnsi="宋体" w:cs="宋体"/>
          <w:b/>
        </w:rPr>
      </w:pPr>
      <w:r>
        <w:rPr>
          <w:rFonts w:hint="eastAsia" w:ascii="宋体" w:hAnsi="宋体" w:cs="宋体"/>
          <w:b/>
        </w:rPr>
        <w:t>合同文本部分</w:t>
      </w:r>
    </w:p>
    <w:p w14:paraId="648E26CA">
      <w:pPr>
        <w:wordWrap w:val="0"/>
        <w:topLinePunct/>
        <w:autoSpaceDE/>
        <w:snapToGrid w:val="0"/>
        <w:spacing w:line="360" w:lineRule="auto"/>
        <w:ind w:firstLine="480" w:firstLineChars="200"/>
        <w:rPr>
          <w:rFonts w:ascii="宋体" w:hAnsi="宋体" w:cs="宋体"/>
        </w:rPr>
      </w:pPr>
      <w:r>
        <w:rPr>
          <w:rFonts w:hint="eastAsia" w:ascii="宋体" w:hAnsi="宋体" w:cs="宋体"/>
        </w:rPr>
        <w:t>协议书格式及通用合同条款可省略；专用合同条款，发包人可根据工程实际情况在补充部分予以补充。</w:t>
      </w:r>
    </w:p>
    <w:p w14:paraId="3C72FDB5">
      <w:pPr>
        <w:pStyle w:val="149"/>
        <w:numPr>
          <w:ilvl w:val="0"/>
          <w:numId w:val="2"/>
        </w:numPr>
        <w:wordWrap w:val="0"/>
        <w:topLinePunct/>
        <w:spacing w:line="360" w:lineRule="auto"/>
        <w:ind w:left="0" w:firstLine="482"/>
        <w:outlineLvl w:val="1"/>
        <w:rPr>
          <w:rFonts w:ascii="宋体" w:hAnsi="宋体" w:cs="宋体"/>
          <w:b/>
        </w:rPr>
      </w:pPr>
      <w:r>
        <w:rPr>
          <w:rFonts w:hint="eastAsia" w:ascii="宋体" w:hAnsi="宋体" w:cs="宋体"/>
          <w:b/>
        </w:rPr>
        <w:t>注解和说明</w:t>
      </w:r>
    </w:p>
    <w:p w14:paraId="227BD8EE">
      <w:pPr>
        <w:pStyle w:val="148"/>
        <w:wordWrap w:val="0"/>
        <w:topLinePunct/>
        <w:snapToGrid w:val="0"/>
        <w:spacing w:line="360" w:lineRule="auto"/>
        <w:ind w:firstLine="480" w:firstLineChars="200"/>
        <w:rPr>
          <w:rFonts w:ascii="宋体" w:hAnsi="宋体" w:cs="宋体"/>
        </w:rPr>
      </w:pPr>
      <w:r>
        <w:rPr>
          <w:rFonts w:hint="eastAsia" w:ascii="宋体" w:hAnsi="宋体" w:cs="宋体"/>
        </w:rPr>
        <w:t>竞包格式文件中要求法定代表人签字或盖章的，电子竞包文件应使用CA数字证书加盖法定代表人个人电子印章；竞包格式文件中要求竞包人单位盖章的，电子竞包文件应使用CA数字证书加盖竞包人单位电子印章。</w:t>
      </w:r>
    </w:p>
    <w:p w14:paraId="043DE394">
      <w:pPr>
        <w:widowControl/>
        <w:wordWrap w:val="0"/>
        <w:topLinePunct/>
        <w:autoSpaceDE/>
        <w:adjustRightInd/>
        <w:rPr>
          <w:rFonts w:ascii="宋体" w:hAnsi="宋体"/>
        </w:rPr>
      </w:pPr>
    </w:p>
    <w:p w14:paraId="55505252">
      <w:pPr>
        <w:widowControl/>
        <w:wordWrap w:val="0"/>
        <w:topLinePunct/>
        <w:autoSpaceDE/>
        <w:adjustRightInd/>
        <w:rPr>
          <w:rFonts w:ascii="宋体" w:hAnsi="宋体"/>
        </w:rPr>
      </w:pPr>
    </w:p>
    <w:p w14:paraId="0572FE6A">
      <w:pPr>
        <w:widowControl/>
        <w:wordWrap w:val="0"/>
        <w:topLinePunct/>
        <w:autoSpaceDE/>
        <w:adjustRightInd/>
        <w:rPr>
          <w:rFonts w:ascii="宋体" w:hAnsi="宋体"/>
        </w:rPr>
      </w:pPr>
      <w:r>
        <w:rPr>
          <w:rFonts w:ascii="宋体" w:hAnsi="宋体"/>
        </w:rPr>
        <w:br w:type="page"/>
      </w:r>
    </w:p>
    <w:p w14:paraId="2796EE31">
      <w:pPr>
        <w:pStyle w:val="148"/>
        <w:wordWrap w:val="0"/>
        <w:topLinePunct/>
        <w:snapToGrid w:val="0"/>
        <w:spacing w:line="360" w:lineRule="auto"/>
        <w:ind w:firstLine="480" w:firstLineChars="200"/>
        <w:rPr>
          <w:rFonts w:ascii="宋体" w:hAnsi="宋体"/>
        </w:rPr>
      </w:pPr>
    </w:p>
    <w:p w14:paraId="643CA4CA">
      <w:pPr>
        <w:pStyle w:val="148"/>
        <w:wordWrap w:val="0"/>
        <w:topLinePunct/>
        <w:snapToGrid w:val="0"/>
        <w:spacing w:line="360" w:lineRule="auto"/>
        <w:ind w:firstLine="480" w:firstLineChars="200"/>
        <w:rPr>
          <w:rFonts w:ascii="宋体" w:hAnsi="宋体"/>
        </w:rPr>
      </w:pPr>
    </w:p>
    <w:p w14:paraId="058AD52B">
      <w:pPr>
        <w:pStyle w:val="148"/>
        <w:wordWrap w:val="0"/>
        <w:topLinePunct/>
        <w:snapToGrid w:val="0"/>
        <w:spacing w:line="360" w:lineRule="auto"/>
        <w:rPr>
          <w:rFonts w:ascii="宋体" w:hAnsi="宋体"/>
        </w:rPr>
      </w:pPr>
    </w:p>
    <w:p w14:paraId="3A2088CC">
      <w:pPr>
        <w:pStyle w:val="148"/>
        <w:tabs>
          <w:tab w:val="left" w:pos="3839"/>
        </w:tabs>
        <w:wordWrap w:val="0"/>
        <w:topLinePunct/>
        <w:snapToGrid w:val="0"/>
        <w:spacing w:before="174" w:line="360" w:lineRule="auto"/>
        <w:ind w:right="175"/>
        <w:jc w:val="center"/>
        <w:outlineLvl w:val="0"/>
        <w:rPr>
          <w:sz w:val="36"/>
          <w:szCs w:val="36"/>
        </w:rPr>
      </w:pPr>
      <w:r>
        <w:rPr>
          <w:rFonts w:hint="eastAsia"/>
          <w:sz w:val="36"/>
          <w:szCs w:val="36"/>
          <w:u w:val="single"/>
        </w:rPr>
        <w:t>（工程名称）</w:t>
      </w:r>
      <w:r>
        <w:rPr>
          <w:rFonts w:hint="eastAsia"/>
          <w:sz w:val="36"/>
          <w:szCs w:val="36"/>
        </w:rPr>
        <w:t>施工项目</w:t>
      </w:r>
    </w:p>
    <w:p w14:paraId="0D2CBA1A">
      <w:pPr>
        <w:wordWrap w:val="0"/>
        <w:topLinePunct/>
        <w:autoSpaceDE/>
        <w:spacing w:before="2"/>
        <w:rPr>
          <w:sz w:val="23"/>
          <w:szCs w:val="23"/>
        </w:rPr>
      </w:pPr>
    </w:p>
    <w:p w14:paraId="07EC2F92">
      <w:pPr>
        <w:wordWrap w:val="0"/>
        <w:topLinePunct/>
        <w:autoSpaceDE/>
        <w:rPr>
          <w:sz w:val="20"/>
          <w:szCs w:val="20"/>
        </w:rPr>
      </w:pPr>
    </w:p>
    <w:p w14:paraId="0AE9A964">
      <w:pPr>
        <w:wordWrap w:val="0"/>
        <w:topLinePunct/>
        <w:autoSpaceDE/>
        <w:rPr>
          <w:sz w:val="20"/>
          <w:szCs w:val="20"/>
        </w:rPr>
      </w:pPr>
    </w:p>
    <w:p w14:paraId="41142164">
      <w:pPr>
        <w:wordWrap w:val="0"/>
        <w:topLinePunct/>
        <w:autoSpaceDE/>
        <w:rPr>
          <w:sz w:val="20"/>
          <w:szCs w:val="20"/>
        </w:rPr>
      </w:pPr>
    </w:p>
    <w:p w14:paraId="3C51DEC8">
      <w:pPr>
        <w:wordWrap w:val="0"/>
        <w:topLinePunct/>
        <w:autoSpaceDE/>
        <w:rPr>
          <w:sz w:val="20"/>
          <w:szCs w:val="20"/>
        </w:rPr>
      </w:pPr>
    </w:p>
    <w:p w14:paraId="2BDC7640">
      <w:pPr>
        <w:wordWrap w:val="0"/>
        <w:topLinePunct/>
        <w:autoSpaceDE/>
        <w:rPr>
          <w:sz w:val="20"/>
          <w:szCs w:val="20"/>
        </w:rPr>
      </w:pPr>
    </w:p>
    <w:p w14:paraId="43B135B0">
      <w:pPr>
        <w:wordWrap w:val="0"/>
        <w:topLinePunct/>
        <w:autoSpaceDE/>
        <w:spacing w:before="106"/>
        <w:ind w:left="3" w:right="4"/>
        <w:jc w:val="center"/>
        <w:rPr>
          <w:sz w:val="44"/>
          <w:szCs w:val="44"/>
        </w:rPr>
      </w:pPr>
      <w:r>
        <w:rPr>
          <w:rFonts w:hint="eastAsia"/>
          <w:sz w:val="44"/>
          <w:szCs w:val="44"/>
        </w:rPr>
        <w:t>发包文件</w:t>
      </w:r>
    </w:p>
    <w:p w14:paraId="006582DF">
      <w:pPr>
        <w:wordWrap w:val="0"/>
        <w:topLinePunct/>
        <w:autoSpaceDE/>
        <w:spacing w:before="106"/>
        <w:ind w:left="3" w:right="4"/>
        <w:jc w:val="center"/>
        <w:rPr>
          <w:sz w:val="44"/>
          <w:szCs w:val="44"/>
        </w:rPr>
      </w:pPr>
      <w:r>
        <w:rPr>
          <w:rFonts w:hint="eastAsia"/>
          <w:sz w:val="44"/>
          <w:szCs w:val="44"/>
        </w:rPr>
        <w:t>（</w:t>
      </w:r>
      <w:r>
        <w:rPr>
          <w:rFonts w:hint="eastAsia" w:hAnsi="宋体"/>
          <w:sz w:val="44"/>
          <w:szCs w:val="44"/>
        </w:rPr>
        <w:t>□</w:t>
      </w:r>
      <w:r>
        <w:rPr>
          <w:rFonts w:hint="eastAsia"/>
          <w:sz w:val="44"/>
          <w:szCs w:val="44"/>
        </w:rPr>
        <w:t>公开发包</w:t>
      </w:r>
      <w:r>
        <w:rPr>
          <w:rFonts w:hint="eastAsia" w:hAnsi="宋体"/>
          <w:sz w:val="44"/>
          <w:szCs w:val="44"/>
        </w:rPr>
        <w:t>□</w:t>
      </w:r>
      <w:r>
        <w:rPr>
          <w:rFonts w:hint="eastAsia"/>
          <w:sz w:val="44"/>
          <w:szCs w:val="44"/>
        </w:rPr>
        <w:t>邀请发包）</w:t>
      </w:r>
    </w:p>
    <w:p w14:paraId="515A67FF">
      <w:pPr>
        <w:wordWrap w:val="0"/>
        <w:topLinePunct/>
        <w:autoSpaceDE/>
        <w:rPr>
          <w:sz w:val="44"/>
          <w:szCs w:val="44"/>
        </w:rPr>
      </w:pPr>
    </w:p>
    <w:p w14:paraId="14548A51">
      <w:pPr>
        <w:wordWrap w:val="0"/>
        <w:topLinePunct/>
        <w:autoSpaceDE/>
        <w:rPr>
          <w:sz w:val="44"/>
          <w:szCs w:val="44"/>
        </w:rPr>
      </w:pPr>
    </w:p>
    <w:p w14:paraId="0A4AFDC7">
      <w:pPr>
        <w:wordWrap w:val="0"/>
        <w:topLinePunct/>
        <w:autoSpaceDE/>
        <w:rPr>
          <w:sz w:val="44"/>
          <w:szCs w:val="44"/>
        </w:rPr>
      </w:pPr>
    </w:p>
    <w:p w14:paraId="79F65F2E">
      <w:pPr>
        <w:wordWrap w:val="0"/>
        <w:topLinePunct/>
        <w:autoSpaceDE/>
        <w:rPr>
          <w:sz w:val="44"/>
          <w:szCs w:val="44"/>
        </w:rPr>
      </w:pPr>
    </w:p>
    <w:p w14:paraId="7BAE6822">
      <w:pPr>
        <w:wordWrap w:val="0"/>
        <w:topLinePunct/>
        <w:autoSpaceDE/>
        <w:rPr>
          <w:sz w:val="44"/>
          <w:szCs w:val="44"/>
        </w:rPr>
      </w:pPr>
    </w:p>
    <w:p w14:paraId="6CDDED70">
      <w:pPr>
        <w:wordWrap w:val="0"/>
        <w:topLinePunct/>
        <w:autoSpaceDE/>
        <w:rPr>
          <w:sz w:val="44"/>
          <w:szCs w:val="44"/>
        </w:rPr>
      </w:pPr>
    </w:p>
    <w:p w14:paraId="18EAE317">
      <w:pPr>
        <w:wordWrap w:val="0"/>
        <w:topLinePunct/>
        <w:autoSpaceDE/>
        <w:rPr>
          <w:sz w:val="44"/>
          <w:szCs w:val="44"/>
        </w:rPr>
      </w:pPr>
    </w:p>
    <w:p w14:paraId="0616B782">
      <w:pPr>
        <w:wordWrap w:val="0"/>
        <w:topLinePunct/>
        <w:autoSpaceDE/>
        <w:rPr>
          <w:sz w:val="44"/>
          <w:szCs w:val="44"/>
        </w:rPr>
      </w:pPr>
    </w:p>
    <w:p w14:paraId="308ABB03">
      <w:pPr>
        <w:wordWrap w:val="0"/>
        <w:topLinePunct/>
        <w:autoSpaceDE/>
        <w:spacing w:before="8" w:line="360" w:lineRule="auto"/>
        <w:rPr>
          <w:sz w:val="33"/>
          <w:szCs w:val="33"/>
        </w:rPr>
      </w:pPr>
    </w:p>
    <w:p w14:paraId="55353230">
      <w:pPr>
        <w:tabs>
          <w:tab w:val="left" w:pos="2593"/>
        </w:tabs>
        <w:wordWrap w:val="0"/>
        <w:topLinePunct/>
        <w:autoSpaceDE/>
        <w:spacing w:line="360" w:lineRule="auto"/>
        <w:ind w:left="3"/>
        <w:jc w:val="center"/>
        <w:rPr>
          <w:sz w:val="28"/>
          <w:szCs w:val="28"/>
        </w:rPr>
      </w:pPr>
      <w:r>
        <w:rPr>
          <w:rFonts w:hint="eastAsia"/>
          <w:sz w:val="28"/>
          <w:szCs w:val="28"/>
        </w:rPr>
        <w:t>发  包  人：</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rPr>
        <w:t>（单位盖章）</w:t>
      </w:r>
    </w:p>
    <w:p w14:paraId="74D33BF1">
      <w:pPr>
        <w:tabs>
          <w:tab w:val="left" w:pos="2593"/>
        </w:tabs>
        <w:wordWrap w:val="0"/>
        <w:topLinePunct/>
        <w:autoSpaceDE/>
        <w:spacing w:line="360" w:lineRule="auto"/>
        <w:ind w:left="3"/>
        <w:jc w:val="center"/>
        <w:rPr>
          <w:sz w:val="28"/>
          <w:szCs w:val="28"/>
        </w:rPr>
      </w:pPr>
      <w:r>
        <w:rPr>
          <w:rFonts w:hint="eastAsia"/>
          <w:sz w:val="28"/>
          <w:szCs w:val="28"/>
        </w:rPr>
        <w:t>代理机构：</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rPr>
        <w:t>（单位盖章）</w:t>
      </w:r>
    </w:p>
    <w:p w14:paraId="66AF8AF4">
      <w:pPr>
        <w:ind w:firstLine="280"/>
        <w:rPr>
          <w:sz w:val="28"/>
          <w:szCs w:val="28"/>
        </w:rPr>
      </w:pPr>
      <w:r>
        <w:rPr>
          <w:rFonts w:hint="eastAsia"/>
          <w:sz w:val="28"/>
          <w:szCs w:val="28"/>
        </w:rPr>
        <w:t xml:space="preserve">           备案机构：</w:t>
      </w:r>
      <w:r>
        <w:rPr>
          <w:rFonts w:hint="eastAsia"/>
          <w:sz w:val="28"/>
          <w:szCs w:val="28"/>
          <w:u w:val="single"/>
        </w:rPr>
        <w:t xml:space="preserve">                                                   </w:t>
      </w:r>
      <w:r>
        <w:rPr>
          <w:rFonts w:hint="eastAsia"/>
          <w:sz w:val="28"/>
          <w:szCs w:val="28"/>
        </w:rPr>
        <w:t xml:space="preserve"> </w:t>
      </w:r>
    </w:p>
    <w:p w14:paraId="77729CF6">
      <w:pPr>
        <w:ind w:firstLine="280"/>
        <w:rPr>
          <w:sz w:val="28"/>
          <w:szCs w:val="28"/>
        </w:rPr>
      </w:pPr>
    </w:p>
    <w:p w14:paraId="02FC7FE8">
      <w:pPr>
        <w:tabs>
          <w:tab w:val="left" w:pos="3611"/>
          <w:tab w:val="left" w:pos="4626"/>
          <w:tab w:val="left" w:pos="5642"/>
        </w:tabs>
        <w:wordWrap w:val="0"/>
        <w:topLinePunct/>
        <w:autoSpaceDE/>
        <w:spacing w:before="14" w:line="360" w:lineRule="auto"/>
        <w:ind w:left="2877" w:right="175"/>
        <w:rPr>
          <w:sz w:val="28"/>
          <w:szCs w:val="28"/>
        </w:rPr>
      </w:pPr>
    </w:p>
    <w:p w14:paraId="2BC3A88C">
      <w:pPr>
        <w:ind w:firstLine="280"/>
        <w:jc w:val="center"/>
        <w:sectPr>
          <w:footerReference r:id="rId5" w:type="default"/>
          <w:pgSz w:w="12240" w:h="15840"/>
          <w:pgMar w:top="1440" w:right="1800" w:bottom="1440" w:left="1800" w:header="720" w:footer="720" w:gutter="0"/>
          <w:pgNumType w:start="1"/>
          <w:cols w:space="720" w:num="1"/>
          <w:docGrid w:linePitch="326" w:charSpace="0"/>
        </w:sectPr>
      </w:pPr>
      <w:r>
        <w:rPr>
          <w:rFonts w:hint="eastAsia"/>
          <w:sz w:val="28"/>
          <w:szCs w:val="28"/>
        </w:rPr>
        <w:t>年       月        日</w:t>
      </w:r>
    </w:p>
    <w:p w14:paraId="0C25BE5C">
      <w:pPr>
        <w:pStyle w:val="137"/>
        <w:wordWrap w:val="0"/>
        <w:topLinePunct/>
        <w:autoSpaceDN w:val="0"/>
        <w:jc w:val="center"/>
        <w:rPr>
          <w:rFonts w:ascii="黑体" w:hAnsi="黑体" w:eastAsia="黑体"/>
          <w:sz w:val="44"/>
          <w:szCs w:val="44"/>
          <w:lang w:val="zh-CN"/>
        </w:rPr>
      </w:pPr>
      <w:bookmarkStart w:id="4" w:name="bookmark1"/>
      <w:bookmarkEnd w:id="4"/>
      <w:bookmarkStart w:id="5" w:name="_Toc22828050"/>
      <w:bookmarkStart w:id="6" w:name="_Toc13432"/>
    </w:p>
    <w:p w14:paraId="1F047C15">
      <w:pPr>
        <w:pStyle w:val="137"/>
        <w:wordWrap w:val="0"/>
        <w:topLinePunct/>
        <w:autoSpaceDN w:val="0"/>
        <w:jc w:val="center"/>
        <w:rPr>
          <w:rFonts w:ascii="黑体" w:hAnsi="黑体" w:eastAsia="黑体"/>
          <w:sz w:val="44"/>
          <w:szCs w:val="44"/>
          <w:lang w:val="zh-CN"/>
        </w:rPr>
      </w:pPr>
    </w:p>
    <w:p w14:paraId="0A18EF00">
      <w:pPr>
        <w:pStyle w:val="137"/>
        <w:wordWrap w:val="0"/>
        <w:topLinePunct/>
        <w:autoSpaceDN w:val="0"/>
        <w:jc w:val="center"/>
        <w:rPr>
          <w:rFonts w:ascii="黑体" w:hAnsi="黑体" w:eastAsia="黑体"/>
          <w:sz w:val="44"/>
          <w:szCs w:val="44"/>
          <w:lang w:val="zh-CN"/>
        </w:rPr>
      </w:pPr>
    </w:p>
    <w:p w14:paraId="79957D68">
      <w:pPr>
        <w:pStyle w:val="137"/>
        <w:wordWrap w:val="0"/>
        <w:topLinePunct/>
        <w:autoSpaceDN w:val="0"/>
        <w:spacing w:line="560" w:lineRule="exact"/>
        <w:jc w:val="center"/>
        <w:rPr>
          <w:rFonts w:ascii="黑体" w:hAnsi="黑体" w:eastAsia="黑体"/>
          <w:sz w:val="44"/>
          <w:szCs w:val="44"/>
          <w:lang w:val="zh-CN"/>
        </w:rPr>
      </w:pPr>
      <w:r>
        <w:rPr>
          <w:rFonts w:ascii="黑体" w:hAnsi="黑体" w:eastAsia="黑体"/>
          <w:sz w:val="44"/>
          <w:szCs w:val="44"/>
          <w:lang w:val="zh-CN"/>
        </w:rPr>
        <w:t>目  录</w:t>
      </w:r>
    </w:p>
    <w:p w14:paraId="76F8F7A3">
      <w:pPr>
        <w:pStyle w:val="137"/>
        <w:wordWrap w:val="0"/>
        <w:topLinePunct/>
        <w:autoSpaceDN w:val="0"/>
        <w:spacing w:after="0" w:line="560" w:lineRule="exact"/>
        <w:jc w:val="center"/>
        <w:rPr>
          <w:rFonts w:ascii="黑体" w:hAnsi="黑体" w:eastAsia="黑体"/>
          <w:sz w:val="44"/>
          <w:szCs w:val="44"/>
          <w:lang w:val="zh-CN"/>
        </w:rPr>
      </w:pPr>
    </w:p>
    <w:p w14:paraId="484127F8">
      <w:pPr>
        <w:pStyle w:val="30"/>
        <w:tabs>
          <w:tab w:val="right" w:leader="dot" w:pos="9120"/>
        </w:tabs>
        <w:wordWrap w:val="0"/>
        <w:topLinePunct/>
        <w:autoSpaceDN w:val="0"/>
        <w:spacing w:after="0" w:line="560" w:lineRule="exact"/>
        <w:rPr>
          <w:rFonts w:ascii="Calibri" w:hAnsi="Calibri" w:eastAsia="宋体"/>
          <w:kern w:val="2"/>
          <w:sz w:val="24"/>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"_Toc92893059" </w:instrText>
      </w:r>
      <w:r>
        <w:fldChar w:fldCharType="separate"/>
      </w:r>
      <w:r>
        <w:rPr>
          <w:rFonts w:hint="eastAsia"/>
          <w:sz w:val="28"/>
          <w:szCs w:val="28"/>
        </w:rPr>
        <w:t>□第一章</w:t>
      </w:r>
      <w:r>
        <w:rPr>
          <w:sz w:val="28"/>
          <w:szCs w:val="28"/>
        </w:rPr>
        <w:t xml:space="preserve"> </w:t>
      </w:r>
      <w:r>
        <w:rPr>
          <w:rFonts w:hint="eastAsia"/>
          <w:sz w:val="28"/>
          <w:szCs w:val="28"/>
        </w:rPr>
        <w:t>发包公告</w:t>
      </w:r>
      <w:r>
        <w:rPr>
          <w:sz w:val="28"/>
          <w:szCs w:val="28"/>
        </w:rPr>
        <w:tab/>
      </w:r>
      <w:r>
        <w:rPr>
          <w:sz w:val="28"/>
          <w:szCs w:val="28"/>
        </w:rPr>
        <w:fldChar w:fldCharType="begin"/>
      </w:r>
      <w:r>
        <w:rPr>
          <w:sz w:val="28"/>
          <w:szCs w:val="28"/>
        </w:rPr>
        <w:instrText xml:space="preserve"> PAGEREF _Toc92893059 \h </w:instrText>
      </w:r>
      <w:r>
        <w:rPr>
          <w:sz w:val="28"/>
          <w:szCs w:val="28"/>
        </w:rPr>
        <w:fldChar w:fldCharType="separate"/>
      </w:r>
      <w:r>
        <w:rPr>
          <w:sz w:val="28"/>
          <w:szCs w:val="28"/>
        </w:rPr>
        <w:t>7</w:t>
      </w:r>
      <w:r>
        <w:rPr>
          <w:sz w:val="28"/>
          <w:szCs w:val="28"/>
        </w:rPr>
        <w:fldChar w:fldCharType="end"/>
      </w:r>
      <w:r>
        <w:rPr>
          <w:sz w:val="28"/>
          <w:szCs w:val="28"/>
        </w:rPr>
        <w:fldChar w:fldCharType="end"/>
      </w:r>
    </w:p>
    <w:p w14:paraId="06A72366">
      <w:pPr>
        <w:pStyle w:val="30"/>
        <w:tabs>
          <w:tab w:val="right" w:leader="dot" w:pos="9120"/>
        </w:tabs>
        <w:wordWrap w:val="0"/>
        <w:topLinePunct/>
        <w:autoSpaceDN w:val="0"/>
        <w:spacing w:after="0" w:line="560" w:lineRule="exact"/>
        <w:rPr>
          <w:rFonts w:ascii="Calibri" w:hAnsi="Calibri"/>
          <w:kern w:val="2"/>
          <w:sz w:val="24"/>
          <w:szCs w:val="28"/>
        </w:rPr>
      </w:pPr>
      <w:r>
        <w:fldChar w:fldCharType="begin"/>
      </w:r>
      <w:r>
        <w:instrText xml:space="preserve"> HYPERLINK \l "_Toc92893060" </w:instrText>
      </w:r>
      <w:r>
        <w:fldChar w:fldCharType="separate"/>
      </w:r>
      <w:r>
        <w:rPr>
          <w:rFonts w:hint="eastAsia"/>
          <w:sz w:val="28"/>
          <w:szCs w:val="28"/>
        </w:rPr>
        <w:t>□第一章</w:t>
      </w:r>
      <w:r>
        <w:rPr>
          <w:sz w:val="28"/>
          <w:szCs w:val="28"/>
        </w:rPr>
        <w:t xml:space="preserve">  </w:t>
      </w:r>
      <w:r>
        <w:rPr>
          <w:rFonts w:hint="eastAsia"/>
          <w:sz w:val="28"/>
          <w:szCs w:val="28"/>
        </w:rPr>
        <w:t>竞包邀请书</w:t>
      </w:r>
      <w:r>
        <w:rPr>
          <w:sz w:val="28"/>
          <w:szCs w:val="28"/>
        </w:rPr>
        <w:tab/>
      </w:r>
      <w:r>
        <w:rPr>
          <w:rFonts w:hint="eastAsia"/>
          <w:sz w:val="28"/>
          <w:szCs w:val="28"/>
        </w:rPr>
        <w:t>1</w:t>
      </w:r>
      <w:r>
        <w:rPr>
          <w:rFonts w:hint="eastAsia"/>
          <w:sz w:val="28"/>
          <w:szCs w:val="28"/>
        </w:rPr>
        <w:fldChar w:fldCharType="end"/>
      </w:r>
      <w:r>
        <w:rPr>
          <w:rFonts w:hint="eastAsia"/>
          <w:sz w:val="28"/>
          <w:szCs w:val="28"/>
        </w:rPr>
        <w:t>0</w:t>
      </w:r>
    </w:p>
    <w:p w14:paraId="5505AC69">
      <w:pPr>
        <w:pStyle w:val="30"/>
        <w:tabs>
          <w:tab w:val="right" w:leader="dot" w:pos="9120"/>
        </w:tabs>
        <w:wordWrap w:val="0"/>
        <w:topLinePunct/>
        <w:autoSpaceDN w:val="0"/>
        <w:spacing w:after="0" w:line="560" w:lineRule="exact"/>
        <w:rPr>
          <w:rFonts w:ascii="Calibri" w:hAnsi="Calibri" w:eastAsia="宋体"/>
          <w:kern w:val="2"/>
          <w:sz w:val="24"/>
          <w:szCs w:val="28"/>
        </w:rPr>
      </w:pPr>
      <w:r>
        <w:fldChar w:fldCharType="begin"/>
      </w:r>
      <w:r>
        <w:instrText xml:space="preserve"> HYPERLINK \l "_Toc92893061" </w:instrText>
      </w:r>
      <w:r>
        <w:fldChar w:fldCharType="separate"/>
      </w:r>
      <w:r>
        <w:rPr>
          <w:rFonts w:hint="eastAsia"/>
          <w:sz w:val="28"/>
          <w:szCs w:val="28"/>
        </w:rPr>
        <w:t>第二章</w:t>
      </w:r>
      <w:r>
        <w:rPr>
          <w:sz w:val="28"/>
          <w:szCs w:val="28"/>
        </w:rPr>
        <w:t xml:space="preserve"> </w:t>
      </w:r>
      <w:r>
        <w:rPr>
          <w:rFonts w:hint="eastAsia"/>
          <w:sz w:val="28"/>
          <w:szCs w:val="28"/>
        </w:rPr>
        <w:t>竞包人须知</w:t>
      </w:r>
      <w:r>
        <w:rPr>
          <w:sz w:val="28"/>
          <w:szCs w:val="28"/>
        </w:rPr>
        <w:tab/>
      </w:r>
      <w:r>
        <w:rPr>
          <w:sz w:val="28"/>
          <w:szCs w:val="28"/>
        </w:rPr>
        <w:fldChar w:fldCharType="begin"/>
      </w:r>
      <w:r>
        <w:rPr>
          <w:sz w:val="28"/>
          <w:szCs w:val="28"/>
        </w:rPr>
        <w:instrText xml:space="preserve"> PAGEREF _Toc92893061 \h </w:instrText>
      </w:r>
      <w:r>
        <w:rPr>
          <w:sz w:val="28"/>
          <w:szCs w:val="28"/>
        </w:rPr>
        <w:fldChar w:fldCharType="separate"/>
      </w:r>
      <w:r>
        <w:rPr>
          <w:sz w:val="28"/>
          <w:szCs w:val="28"/>
        </w:rPr>
        <w:t>12</w:t>
      </w:r>
      <w:r>
        <w:rPr>
          <w:sz w:val="28"/>
          <w:szCs w:val="28"/>
        </w:rPr>
        <w:fldChar w:fldCharType="end"/>
      </w:r>
      <w:r>
        <w:rPr>
          <w:sz w:val="28"/>
          <w:szCs w:val="28"/>
        </w:rPr>
        <w:fldChar w:fldCharType="end"/>
      </w:r>
    </w:p>
    <w:p w14:paraId="55B4265D">
      <w:pPr>
        <w:pStyle w:val="30"/>
        <w:tabs>
          <w:tab w:val="right" w:leader="dot" w:pos="9120"/>
        </w:tabs>
        <w:wordWrap w:val="0"/>
        <w:topLinePunct/>
        <w:autoSpaceDN w:val="0"/>
        <w:spacing w:after="0" w:line="560" w:lineRule="exact"/>
        <w:rPr>
          <w:rFonts w:ascii="Calibri" w:hAnsi="Calibri" w:eastAsia="宋体"/>
          <w:kern w:val="2"/>
          <w:sz w:val="24"/>
          <w:szCs w:val="28"/>
        </w:rPr>
      </w:pPr>
      <w:r>
        <w:fldChar w:fldCharType="begin"/>
      </w:r>
      <w:r>
        <w:instrText xml:space="preserve"> HYPERLINK \l "_Toc92893065" </w:instrText>
      </w:r>
      <w:r>
        <w:fldChar w:fldCharType="separate"/>
      </w:r>
      <w:r>
        <w:rPr>
          <w:rFonts w:hint="eastAsia"/>
          <w:sz w:val="28"/>
          <w:szCs w:val="28"/>
        </w:rPr>
        <w:t>第三章</w:t>
      </w:r>
      <w:r>
        <w:rPr>
          <w:sz w:val="28"/>
          <w:szCs w:val="28"/>
        </w:rPr>
        <w:t xml:space="preserve"> </w:t>
      </w:r>
      <w:r>
        <w:rPr>
          <w:rFonts w:hint="eastAsia"/>
          <w:sz w:val="28"/>
          <w:szCs w:val="28"/>
        </w:rPr>
        <w:t>评审办法</w:t>
      </w:r>
      <w:r>
        <w:rPr>
          <w:sz w:val="28"/>
          <w:szCs w:val="28"/>
        </w:rPr>
        <w:tab/>
      </w:r>
      <w:r>
        <w:rPr>
          <w:sz w:val="28"/>
          <w:szCs w:val="28"/>
        </w:rPr>
        <w:fldChar w:fldCharType="begin"/>
      </w:r>
      <w:r>
        <w:rPr>
          <w:sz w:val="28"/>
          <w:szCs w:val="28"/>
        </w:rPr>
        <w:instrText xml:space="preserve"> PAGEREF _Toc92893065 \h </w:instrText>
      </w:r>
      <w:r>
        <w:rPr>
          <w:sz w:val="28"/>
          <w:szCs w:val="28"/>
        </w:rPr>
        <w:fldChar w:fldCharType="separate"/>
      </w:r>
      <w:r>
        <w:rPr>
          <w:sz w:val="28"/>
          <w:szCs w:val="28"/>
        </w:rPr>
        <w:t>33</w:t>
      </w:r>
      <w:r>
        <w:rPr>
          <w:sz w:val="28"/>
          <w:szCs w:val="28"/>
        </w:rPr>
        <w:fldChar w:fldCharType="end"/>
      </w:r>
      <w:r>
        <w:rPr>
          <w:sz w:val="28"/>
          <w:szCs w:val="28"/>
        </w:rPr>
        <w:fldChar w:fldCharType="end"/>
      </w:r>
    </w:p>
    <w:p w14:paraId="7B309F0A">
      <w:pPr>
        <w:pStyle w:val="30"/>
        <w:tabs>
          <w:tab w:val="right" w:leader="dot" w:pos="9120"/>
        </w:tabs>
        <w:wordWrap w:val="0"/>
        <w:topLinePunct/>
        <w:autoSpaceDN w:val="0"/>
        <w:spacing w:after="0" w:line="560" w:lineRule="exact"/>
        <w:rPr>
          <w:rFonts w:ascii="Calibri" w:hAnsi="Calibri" w:eastAsia="宋体"/>
          <w:kern w:val="2"/>
          <w:sz w:val="24"/>
          <w:szCs w:val="28"/>
        </w:rPr>
      </w:pPr>
      <w:r>
        <w:fldChar w:fldCharType="begin"/>
      </w:r>
      <w:r>
        <w:instrText xml:space="preserve"> HYPERLINK \l "_Toc92893068" </w:instrText>
      </w:r>
      <w:r>
        <w:fldChar w:fldCharType="separate"/>
      </w:r>
      <w:r>
        <w:rPr>
          <w:rFonts w:hint="eastAsia"/>
          <w:sz w:val="28"/>
          <w:szCs w:val="28"/>
        </w:rPr>
        <w:t>第四章</w:t>
      </w:r>
      <w:r>
        <w:rPr>
          <w:sz w:val="28"/>
          <w:szCs w:val="28"/>
        </w:rPr>
        <w:t xml:space="preserve"> </w:t>
      </w:r>
      <w:r>
        <w:rPr>
          <w:rFonts w:hint="eastAsia"/>
          <w:sz w:val="28"/>
          <w:szCs w:val="28"/>
        </w:rPr>
        <w:t>合同条款及格式</w:t>
      </w:r>
      <w:r>
        <w:rPr>
          <w:sz w:val="28"/>
          <w:szCs w:val="28"/>
        </w:rPr>
        <w:tab/>
      </w:r>
      <w:r>
        <w:rPr>
          <w:sz w:val="28"/>
          <w:szCs w:val="28"/>
        </w:rPr>
        <w:fldChar w:fldCharType="begin"/>
      </w:r>
      <w:r>
        <w:rPr>
          <w:sz w:val="28"/>
          <w:szCs w:val="28"/>
        </w:rPr>
        <w:instrText xml:space="preserve"> PAGEREF _Toc92893068 \h </w:instrText>
      </w:r>
      <w:r>
        <w:rPr>
          <w:sz w:val="28"/>
          <w:szCs w:val="28"/>
        </w:rPr>
        <w:fldChar w:fldCharType="separate"/>
      </w:r>
      <w:r>
        <w:rPr>
          <w:sz w:val="28"/>
          <w:szCs w:val="28"/>
        </w:rPr>
        <w:t>37</w:t>
      </w:r>
      <w:r>
        <w:rPr>
          <w:sz w:val="28"/>
          <w:szCs w:val="28"/>
        </w:rPr>
        <w:fldChar w:fldCharType="end"/>
      </w:r>
      <w:r>
        <w:rPr>
          <w:sz w:val="28"/>
          <w:szCs w:val="28"/>
        </w:rPr>
        <w:fldChar w:fldCharType="end"/>
      </w:r>
    </w:p>
    <w:p w14:paraId="135239FF">
      <w:pPr>
        <w:pStyle w:val="30"/>
        <w:tabs>
          <w:tab w:val="right" w:leader="dot" w:pos="9120"/>
        </w:tabs>
        <w:wordWrap w:val="0"/>
        <w:topLinePunct/>
        <w:autoSpaceDN w:val="0"/>
        <w:spacing w:after="0" w:line="560" w:lineRule="exact"/>
        <w:rPr>
          <w:rFonts w:ascii="Calibri" w:hAnsi="Calibri"/>
          <w:kern w:val="2"/>
          <w:sz w:val="24"/>
          <w:szCs w:val="28"/>
        </w:rPr>
      </w:pPr>
      <w:r>
        <w:fldChar w:fldCharType="begin"/>
      </w:r>
      <w:r>
        <w:instrText xml:space="preserve"> HYPERLINK \l "_Toc92893091" </w:instrText>
      </w:r>
      <w:r>
        <w:fldChar w:fldCharType="separate"/>
      </w:r>
      <w:r>
        <w:rPr>
          <w:rFonts w:hint="eastAsia"/>
          <w:sz w:val="28"/>
          <w:szCs w:val="28"/>
        </w:rPr>
        <w:t>第五章</w:t>
      </w:r>
      <w:r>
        <w:rPr>
          <w:sz w:val="28"/>
          <w:szCs w:val="28"/>
        </w:rPr>
        <w:t xml:space="preserve">  </w:t>
      </w:r>
      <w:r>
        <w:rPr>
          <w:rFonts w:hint="eastAsia"/>
          <w:sz w:val="28"/>
          <w:szCs w:val="28"/>
        </w:rPr>
        <w:t>发包控制价</w:t>
      </w:r>
      <w:r>
        <w:rPr>
          <w:sz w:val="28"/>
          <w:szCs w:val="28"/>
        </w:rPr>
        <w:tab/>
      </w:r>
      <w:r>
        <w:rPr>
          <w:rFonts w:hint="eastAsia"/>
          <w:sz w:val="28"/>
          <w:szCs w:val="28"/>
        </w:rPr>
        <w:t>5</w:t>
      </w:r>
      <w:r>
        <w:rPr>
          <w:rFonts w:hint="eastAsia"/>
          <w:sz w:val="28"/>
          <w:szCs w:val="28"/>
        </w:rPr>
        <w:fldChar w:fldCharType="end"/>
      </w:r>
      <w:r>
        <w:rPr>
          <w:rFonts w:hint="eastAsia"/>
          <w:sz w:val="28"/>
          <w:szCs w:val="28"/>
        </w:rPr>
        <w:t>1</w:t>
      </w:r>
    </w:p>
    <w:p w14:paraId="5487ACC0">
      <w:pPr>
        <w:pStyle w:val="30"/>
        <w:tabs>
          <w:tab w:val="right" w:leader="dot" w:pos="9120"/>
        </w:tabs>
        <w:wordWrap w:val="0"/>
        <w:topLinePunct/>
        <w:autoSpaceDN w:val="0"/>
        <w:spacing w:after="0" w:line="560" w:lineRule="exact"/>
        <w:rPr>
          <w:rFonts w:ascii="Calibri" w:hAnsi="Calibri" w:eastAsia="宋体"/>
          <w:kern w:val="2"/>
          <w:sz w:val="24"/>
          <w:szCs w:val="28"/>
        </w:rPr>
      </w:pPr>
      <w:r>
        <w:fldChar w:fldCharType="begin"/>
      </w:r>
      <w:r>
        <w:instrText xml:space="preserve"> HYPERLINK \l "_Toc92893094" </w:instrText>
      </w:r>
      <w:r>
        <w:fldChar w:fldCharType="separate"/>
      </w:r>
      <w:r>
        <w:rPr>
          <w:rFonts w:hint="eastAsia"/>
          <w:sz w:val="28"/>
          <w:szCs w:val="28"/>
        </w:rPr>
        <w:t>第六章</w:t>
      </w:r>
      <w:r>
        <w:rPr>
          <w:sz w:val="28"/>
          <w:szCs w:val="28"/>
        </w:rPr>
        <w:t xml:space="preserve">  </w:t>
      </w:r>
      <w:r>
        <w:rPr>
          <w:rFonts w:hint="eastAsia"/>
          <w:sz w:val="28"/>
          <w:szCs w:val="28"/>
        </w:rPr>
        <w:t>图纸</w:t>
      </w:r>
      <w:r>
        <w:rPr>
          <w:sz w:val="28"/>
          <w:szCs w:val="28"/>
        </w:rPr>
        <w:tab/>
      </w:r>
      <w:r>
        <w:rPr>
          <w:sz w:val="28"/>
          <w:szCs w:val="28"/>
        </w:rPr>
        <w:fldChar w:fldCharType="begin"/>
      </w:r>
      <w:r>
        <w:rPr>
          <w:sz w:val="28"/>
          <w:szCs w:val="28"/>
        </w:rPr>
        <w:instrText xml:space="preserve"> PAGEREF _Toc92893094 \h </w:instrText>
      </w:r>
      <w:r>
        <w:rPr>
          <w:sz w:val="28"/>
          <w:szCs w:val="28"/>
        </w:rPr>
        <w:fldChar w:fldCharType="separate"/>
      </w:r>
      <w:r>
        <w:rPr>
          <w:sz w:val="28"/>
          <w:szCs w:val="28"/>
        </w:rPr>
        <w:t>53</w:t>
      </w:r>
      <w:r>
        <w:rPr>
          <w:sz w:val="28"/>
          <w:szCs w:val="28"/>
        </w:rPr>
        <w:fldChar w:fldCharType="end"/>
      </w:r>
      <w:r>
        <w:rPr>
          <w:sz w:val="28"/>
          <w:szCs w:val="28"/>
        </w:rPr>
        <w:fldChar w:fldCharType="end"/>
      </w:r>
    </w:p>
    <w:p w14:paraId="73FB15AB">
      <w:pPr>
        <w:pStyle w:val="30"/>
        <w:tabs>
          <w:tab w:val="right" w:leader="dot" w:pos="9120"/>
        </w:tabs>
        <w:wordWrap w:val="0"/>
        <w:topLinePunct/>
        <w:autoSpaceDN w:val="0"/>
        <w:spacing w:after="0" w:line="560" w:lineRule="exact"/>
        <w:rPr>
          <w:rFonts w:ascii="Calibri" w:hAnsi="Calibri" w:eastAsia="宋体"/>
          <w:kern w:val="2"/>
          <w:sz w:val="24"/>
          <w:szCs w:val="28"/>
        </w:rPr>
      </w:pPr>
      <w:r>
        <w:fldChar w:fldCharType="begin"/>
      </w:r>
      <w:r>
        <w:instrText xml:space="preserve"> HYPERLINK \l "_Toc92893095" </w:instrText>
      </w:r>
      <w:r>
        <w:fldChar w:fldCharType="separate"/>
      </w:r>
      <w:r>
        <w:rPr>
          <w:rFonts w:hint="eastAsia"/>
          <w:sz w:val="28"/>
          <w:szCs w:val="28"/>
        </w:rPr>
        <w:t>第七章</w:t>
      </w:r>
      <w:r>
        <w:rPr>
          <w:sz w:val="28"/>
          <w:szCs w:val="28"/>
        </w:rPr>
        <w:t xml:space="preserve">  </w:t>
      </w:r>
      <w:r>
        <w:rPr>
          <w:rFonts w:hint="eastAsia"/>
          <w:sz w:val="28"/>
          <w:szCs w:val="28"/>
        </w:rPr>
        <w:t>竞包文件格式</w:t>
      </w:r>
      <w:r>
        <w:rPr>
          <w:sz w:val="28"/>
          <w:szCs w:val="28"/>
        </w:rPr>
        <w:tab/>
      </w:r>
      <w:r>
        <w:rPr>
          <w:sz w:val="28"/>
          <w:szCs w:val="28"/>
        </w:rPr>
        <w:fldChar w:fldCharType="begin"/>
      </w:r>
      <w:r>
        <w:rPr>
          <w:sz w:val="28"/>
          <w:szCs w:val="28"/>
        </w:rPr>
        <w:instrText xml:space="preserve"> PAGEREF _Toc92893095 \h </w:instrText>
      </w:r>
      <w:r>
        <w:rPr>
          <w:sz w:val="28"/>
          <w:szCs w:val="28"/>
        </w:rPr>
        <w:fldChar w:fldCharType="separate"/>
      </w:r>
      <w:r>
        <w:rPr>
          <w:sz w:val="28"/>
          <w:szCs w:val="28"/>
        </w:rPr>
        <w:t>54</w:t>
      </w:r>
      <w:r>
        <w:rPr>
          <w:sz w:val="28"/>
          <w:szCs w:val="28"/>
        </w:rPr>
        <w:fldChar w:fldCharType="end"/>
      </w:r>
      <w:r>
        <w:rPr>
          <w:sz w:val="28"/>
          <w:szCs w:val="28"/>
        </w:rPr>
        <w:fldChar w:fldCharType="end"/>
      </w:r>
    </w:p>
    <w:p w14:paraId="027B2BC0">
      <w:pPr>
        <w:wordWrap w:val="0"/>
        <w:topLinePunct/>
        <w:autoSpaceDE/>
        <w:spacing w:line="560" w:lineRule="exact"/>
      </w:pPr>
      <w:r>
        <w:rPr>
          <w:b/>
          <w:bCs/>
          <w:sz w:val="32"/>
          <w:szCs w:val="32"/>
          <w:lang w:val="zh-CN"/>
        </w:rPr>
        <w:fldChar w:fldCharType="end"/>
      </w:r>
    </w:p>
    <w:p w14:paraId="4A4A0425">
      <w:pPr>
        <w:pStyle w:val="4"/>
        <w:wordWrap w:val="0"/>
        <w:topLinePunct/>
        <w:autoSpaceDE/>
        <w:ind w:left="6"/>
      </w:pPr>
      <w:r>
        <w:br w:type="page"/>
      </w:r>
      <w:bookmarkStart w:id="7" w:name="_Toc45697219"/>
      <w:bookmarkStart w:id="8" w:name="_Toc92893059"/>
      <w:r>
        <w:rPr>
          <w:rFonts w:hint="eastAsia"/>
        </w:rPr>
        <w:t>□第一章</w:t>
      </w:r>
      <w:r>
        <w:t xml:space="preserve"> </w:t>
      </w:r>
      <w:r>
        <w:rPr>
          <w:rFonts w:hint="eastAsia"/>
        </w:rPr>
        <w:t>发包公告</w:t>
      </w:r>
      <w:bookmarkEnd w:id="5"/>
      <w:bookmarkEnd w:id="6"/>
      <w:bookmarkEnd w:id="7"/>
      <w:bookmarkEnd w:id="8"/>
    </w:p>
    <w:p w14:paraId="148DDD68">
      <w:pPr>
        <w:wordWrap w:val="0"/>
        <w:topLinePunct/>
        <w:autoSpaceDE/>
        <w:jc w:val="center"/>
        <w:rPr>
          <w:b/>
          <w:sz w:val="28"/>
          <w:szCs w:val="28"/>
        </w:rPr>
      </w:pPr>
      <w:r>
        <w:rPr>
          <w:rFonts w:hint="eastAsia" w:hAnsi="宋体"/>
          <w:b/>
          <w:sz w:val="28"/>
          <w:szCs w:val="28"/>
          <w:u w:val="single"/>
        </w:rPr>
        <w:t>（工程名称）</w:t>
      </w:r>
      <w:r>
        <w:rPr>
          <w:rFonts w:hint="eastAsia"/>
          <w:b/>
          <w:sz w:val="28"/>
          <w:szCs w:val="28"/>
        </w:rPr>
        <w:t>发包公告</w:t>
      </w:r>
    </w:p>
    <w:p w14:paraId="2173A0B8">
      <w:pPr>
        <w:wordWrap w:val="0"/>
        <w:topLinePunct/>
        <w:autoSpaceDE/>
        <w:spacing w:line="360" w:lineRule="auto"/>
        <w:outlineLvl w:val="1"/>
        <w:rPr>
          <w:rFonts w:ascii="宋体" w:hAnsi="宋体"/>
          <w:b/>
          <w:sz w:val="32"/>
          <w:szCs w:val="32"/>
        </w:rPr>
      </w:pPr>
      <w:bookmarkStart w:id="9" w:name="bookmark2"/>
      <w:bookmarkEnd w:id="9"/>
      <w:bookmarkStart w:id="10" w:name="_Toc26002049"/>
      <w:bookmarkStart w:id="11" w:name="_Toc22827968"/>
      <w:bookmarkStart w:id="12" w:name="_Toc29163"/>
      <w:bookmarkStart w:id="13" w:name="_Toc26001996"/>
      <w:bookmarkStart w:id="14" w:name="_Toc24050269"/>
      <w:bookmarkStart w:id="15" w:name="_Toc22828051"/>
      <w:bookmarkStart w:id="16" w:name="_Toc45697220"/>
      <w:r>
        <w:rPr>
          <w:rFonts w:ascii="宋体" w:hAnsi="宋体"/>
          <w:b/>
          <w:sz w:val="32"/>
          <w:szCs w:val="32"/>
        </w:rPr>
        <w:t>1.</w:t>
      </w:r>
      <w:r>
        <w:rPr>
          <w:rFonts w:hint="eastAsia" w:ascii="宋体" w:hAnsi="宋体"/>
          <w:b/>
          <w:sz w:val="32"/>
          <w:szCs w:val="32"/>
        </w:rPr>
        <w:t>发包</w:t>
      </w:r>
      <w:r>
        <w:rPr>
          <w:rFonts w:ascii="宋体" w:hAnsi="宋体"/>
          <w:b/>
          <w:sz w:val="32"/>
          <w:szCs w:val="32"/>
        </w:rPr>
        <w:t>条件</w:t>
      </w:r>
      <w:bookmarkEnd w:id="10"/>
      <w:bookmarkEnd w:id="11"/>
      <w:bookmarkEnd w:id="12"/>
      <w:bookmarkEnd w:id="13"/>
      <w:bookmarkEnd w:id="14"/>
      <w:bookmarkEnd w:id="15"/>
      <w:bookmarkEnd w:id="16"/>
    </w:p>
    <w:p w14:paraId="6BE986B0">
      <w:pPr>
        <w:tabs>
          <w:tab w:val="left" w:pos="1343"/>
          <w:tab w:val="left" w:pos="2697"/>
          <w:tab w:val="left" w:pos="3264"/>
          <w:tab w:val="left" w:pos="4896"/>
          <w:tab w:val="left" w:pos="6005"/>
          <w:tab w:val="left" w:pos="7085"/>
          <w:tab w:val="left" w:pos="7498"/>
        </w:tabs>
        <w:wordWrap w:val="0"/>
        <w:topLinePunct/>
        <w:autoSpaceDE/>
        <w:spacing w:line="360" w:lineRule="auto"/>
        <w:ind w:firstLine="476" w:firstLineChars="200"/>
        <w:jc w:val="both"/>
      </w:pPr>
      <w:bookmarkStart w:id="17" w:name="_Hlk24014946"/>
      <w:bookmarkStart w:id="18" w:name="_Hlk24015002"/>
      <w:r>
        <w:rPr>
          <w:spacing w:val="-1"/>
          <w:u w:val="single"/>
        </w:rPr>
        <w:t xml:space="preserve">        </w:t>
      </w:r>
      <w:bookmarkEnd w:id="17"/>
      <w:r>
        <w:rPr>
          <w:rFonts w:hint="eastAsia"/>
          <w:spacing w:val="-1"/>
          <w:u w:val="single"/>
        </w:rPr>
        <w:t>（项目名称）</w:t>
      </w:r>
      <w:r>
        <w:rPr>
          <w:rFonts w:hint="eastAsia"/>
          <w:spacing w:val="-1"/>
        </w:rPr>
        <w:t>已</w:t>
      </w:r>
      <w:r>
        <w:rPr>
          <w:rFonts w:hint="eastAsia"/>
          <w:spacing w:val="-1"/>
          <w:u w:val="single"/>
        </w:rPr>
        <w:t xml:space="preserve">  （项目审批、核准或备案机关</w:t>
      </w:r>
      <w:r>
        <w:rPr>
          <w:rFonts w:hint="eastAsia"/>
          <w:spacing w:val="-5"/>
          <w:u w:val="single"/>
        </w:rPr>
        <w:t>名称）</w:t>
      </w:r>
      <w:r>
        <w:rPr>
          <w:rFonts w:hint="eastAsia"/>
          <w:spacing w:val="-5"/>
        </w:rPr>
        <w:t>以</w:t>
      </w:r>
      <w:r>
        <w:rPr>
          <w:rFonts w:hint="eastAsia"/>
          <w:spacing w:val="-4"/>
          <w:u w:val="single"/>
        </w:rPr>
        <w:t xml:space="preserve">    （批文名称及编号）</w:t>
      </w:r>
      <w:r>
        <w:rPr>
          <w:rFonts w:hint="eastAsia"/>
          <w:spacing w:val="-4"/>
        </w:rPr>
        <w:t>批准建设，建设资金来</w:t>
      </w:r>
      <w:r>
        <w:rPr>
          <w:spacing w:val="-97"/>
        </w:rPr>
        <w:t xml:space="preserve"> </w:t>
      </w:r>
      <w:r>
        <w:rPr>
          <w:rFonts w:hint="eastAsia"/>
          <w:spacing w:val="-1"/>
        </w:rPr>
        <w:t>自</w:t>
      </w:r>
      <w:r>
        <w:rPr>
          <w:rFonts w:hint="eastAsia"/>
          <w:spacing w:val="-12"/>
          <w:u w:val="single"/>
        </w:rPr>
        <w:t xml:space="preserve">     （资金来源）</w:t>
      </w:r>
      <w:r>
        <w:rPr>
          <w:rFonts w:hint="eastAsia"/>
          <w:spacing w:val="-12"/>
        </w:rPr>
        <w:t>，出资比例为</w:t>
      </w:r>
      <w:r>
        <w:rPr>
          <w:rFonts w:hint="eastAsia"/>
          <w:spacing w:val="-12"/>
          <w:u w:val="single"/>
        </w:rPr>
        <w:t>（国有资金或财政资金占比）</w:t>
      </w:r>
      <w:r>
        <w:rPr>
          <w:rFonts w:hint="eastAsia"/>
          <w:spacing w:val="-6"/>
        </w:rPr>
        <w:t>，项目业主为</w:t>
      </w:r>
      <w:r>
        <w:rPr>
          <w:spacing w:val="-6"/>
          <w:u w:val="single"/>
        </w:rPr>
        <w:t xml:space="preserve">               </w:t>
      </w:r>
      <w:r>
        <w:rPr>
          <w:rFonts w:hint="eastAsia"/>
          <w:spacing w:val="-6"/>
        </w:rPr>
        <w:t>，发包人为</w:t>
      </w:r>
      <w:r>
        <w:rPr>
          <w:spacing w:val="-6"/>
          <w:u w:val="single"/>
        </w:rPr>
        <w:tab/>
      </w:r>
      <w:r>
        <w:rPr>
          <w:spacing w:val="-6"/>
          <w:u w:val="single"/>
        </w:rPr>
        <w:t xml:space="preserve"> </w:t>
      </w:r>
      <w:r>
        <w:rPr>
          <w:rFonts w:hint="eastAsia"/>
          <w:spacing w:val="-6"/>
        </w:rPr>
        <w:t>，委托代理机构为</w:t>
      </w:r>
      <w:r>
        <w:rPr>
          <w:spacing w:val="-6"/>
          <w:u w:val="single"/>
        </w:rPr>
        <w:t xml:space="preserve">            </w:t>
      </w:r>
      <w:r>
        <w:rPr>
          <w:rFonts w:hint="eastAsia"/>
          <w:spacing w:val="-4"/>
        </w:rPr>
        <w:t>。项目已具备发包</w:t>
      </w:r>
      <w:r>
        <w:rPr>
          <w:spacing w:val="-95"/>
        </w:rPr>
        <w:t xml:space="preserve"> </w:t>
      </w:r>
      <w:r>
        <w:rPr>
          <w:rFonts w:hint="eastAsia"/>
        </w:rPr>
        <w:t>条件</w:t>
      </w:r>
      <w:bookmarkEnd w:id="18"/>
      <w:r>
        <w:rPr>
          <w:rFonts w:hint="eastAsia"/>
        </w:rPr>
        <w:t>，现对该项目的</w:t>
      </w:r>
      <w:r>
        <w:rPr>
          <w:u w:val="single"/>
        </w:rPr>
        <w:t xml:space="preserve">  </w:t>
      </w:r>
      <w:r>
        <w:rPr>
          <w:rFonts w:hint="eastAsia"/>
          <w:u w:val="single"/>
        </w:rPr>
        <w:t xml:space="preserve">   （标段名称）</w:t>
      </w:r>
      <w:r>
        <w:rPr>
          <w:rFonts w:hint="eastAsia"/>
        </w:rPr>
        <w:t>的施工进行公开发包。</w:t>
      </w:r>
    </w:p>
    <w:p w14:paraId="78E0F197">
      <w:pPr>
        <w:wordWrap w:val="0"/>
        <w:topLinePunct/>
        <w:autoSpaceDE/>
        <w:spacing w:line="360" w:lineRule="auto"/>
        <w:outlineLvl w:val="1"/>
        <w:rPr>
          <w:rFonts w:ascii="宋体" w:hAnsi="宋体"/>
          <w:b/>
          <w:sz w:val="32"/>
          <w:szCs w:val="32"/>
        </w:rPr>
      </w:pPr>
      <w:bookmarkStart w:id="19" w:name="bookmark3"/>
      <w:bookmarkEnd w:id="19"/>
      <w:bookmarkStart w:id="20" w:name="_Toc26002050"/>
      <w:bookmarkStart w:id="21" w:name="_Toc24050270"/>
      <w:bookmarkStart w:id="22" w:name="_Toc22828052"/>
      <w:bookmarkStart w:id="23" w:name="_Toc20011"/>
      <w:bookmarkStart w:id="24" w:name="_Toc22827969"/>
      <w:bookmarkStart w:id="25" w:name="_Toc26001997"/>
      <w:bookmarkStart w:id="26" w:name="_Toc45697221"/>
      <w:r>
        <w:rPr>
          <w:rFonts w:ascii="宋体" w:hAnsi="宋体"/>
          <w:b/>
          <w:sz w:val="32"/>
          <w:szCs w:val="32"/>
        </w:rPr>
        <w:t>2.项目概况与</w:t>
      </w:r>
      <w:r>
        <w:rPr>
          <w:rFonts w:hint="eastAsia" w:ascii="宋体" w:hAnsi="宋体"/>
          <w:b/>
          <w:sz w:val="32"/>
          <w:szCs w:val="32"/>
        </w:rPr>
        <w:t>发包</w:t>
      </w:r>
      <w:r>
        <w:rPr>
          <w:rFonts w:ascii="宋体" w:hAnsi="宋体"/>
          <w:b/>
          <w:sz w:val="32"/>
          <w:szCs w:val="32"/>
        </w:rPr>
        <w:t>范围</w:t>
      </w:r>
      <w:bookmarkEnd w:id="20"/>
      <w:bookmarkEnd w:id="21"/>
      <w:bookmarkEnd w:id="22"/>
      <w:bookmarkEnd w:id="23"/>
      <w:bookmarkEnd w:id="24"/>
      <w:bookmarkEnd w:id="25"/>
      <w:bookmarkEnd w:id="26"/>
      <w:bookmarkStart w:id="27" w:name="_Hlk24015039"/>
    </w:p>
    <w:p w14:paraId="68A11E2C">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rPr>
      </w:pPr>
      <w:r>
        <w:rPr>
          <w:rFonts w:ascii="宋体" w:hAnsi="宋体"/>
        </w:rPr>
        <w:t>2.1</w:t>
      </w:r>
      <w:r>
        <w:rPr>
          <w:rFonts w:hint="eastAsia" w:ascii="宋体" w:hAnsi="宋体"/>
        </w:rPr>
        <w:t>项目概况：本项目投资估算</w:t>
      </w:r>
      <w:r>
        <w:rPr>
          <w:rFonts w:ascii="宋体" w:hAnsi="宋体"/>
          <w:u w:val="single"/>
        </w:rPr>
        <w:t xml:space="preserve">            </w:t>
      </w:r>
      <w:r>
        <w:rPr>
          <w:rFonts w:hint="eastAsia" w:ascii="宋体" w:hAnsi="宋体"/>
        </w:rPr>
        <w:t>万元，工程概算</w:t>
      </w:r>
      <w:r>
        <w:rPr>
          <w:rFonts w:ascii="宋体" w:hAnsi="宋体"/>
          <w:u w:val="single"/>
        </w:rPr>
        <w:t xml:space="preserve">           </w:t>
      </w:r>
      <w:r>
        <w:rPr>
          <w:rFonts w:hint="eastAsia" w:ascii="宋体" w:hAnsi="宋体"/>
        </w:rPr>
        <w:t>万元，其中建安工程造价</w:t>
      </w:r>
      <w:r>
        <w:rPr>
          <w:rFonts w:ascii="宋体" w:hAnsi="宋体"/>
          <w:u w:val="single"/>
        </w:rPr>
        <w:t xml:space="preserve">     </w:t>
      </w:r>
      <w:r>
        <w:rPr>
          <w:rFonts w:hint="eastAsia" w:ascii="宋体" w:hAnsi="宋体"/>
        </w:rPr>
        <w:t>万元，建设规模：</w:t>
      </w:r>
      <w:r>
        <w:rPr>
          <w:rFonts w:ascii="宋体" w:hAnsi="宋体"/>
          <w:u w:val="single"/>
        </w:rPr>
        <w:t xml:space="preserve">          </w:t>
      </w:r>
      <w:r>
        <w:rPr>
          <w:rFonts w:hint="eastAsia" w:ascii="宋体" w:hAnsi="宋体"/>
        </w:rPr>
        <w:t>，建设地点：</w:t>
      </w:r>
      <w:r>
        <w:rPr>
          <w:rFonts w:ascii="宋体" w:hAnsi="宋体"/>
          <w:u w:val="single"/>
        </w:rPr>
        <w:t xml:space="preserve">         </w:t>
      </w:r>
      <w:r>
        <w:rPr>
          <w:rFonts w:hint="eastAsia" w:ascii="宋体" w:hAnsi="宋体"/>
        </w:rPr>
        <w:t>。</w:t>
      </w:r>
    </w:p>
    <w:p w14:paraId="080F629E">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rPr>
      </w:pPr>
      <w:r>
        <w:rPr>
          <w:rFonts w:ascii="宋体" w:hAnsi="宋体"/>
        </w:rPr>
        <w:t>2.2</w:t>
      </w:r>
      <w:r>
        <w:rPr>
          <w:rFonts w:hint="eastAsia" w:ascii="宋体" w:hAnsi="宋体"/>
        </w:rPr>
        <w:t>发包范围：</w:t>
      </w:r>
      <w:r>
        <w:rPr>
          <w:rFonts w:ascii="宋体" w:hAnsi="宋体"/>
          <w:u w:val="single"/>
        </w:rPr>
        <w:t xml:space="preserve">                 </w:t>
      </w:r>
      <w:r>
        <w:rPr>
          <w:rFonts w:hint="eastAsia" w:ascii="宋体" w:hAnsi="宋体"/>
        </w:rPr>
        <w:t>。</w:t>
      </w:r>
    </w:p>
    <w:p w14:paraId="5146F8B3">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rPr>
      </w:pPr>
      <w:r>
        <w:rPr>
          <w:rFonts w:hint="eastAsia" w:ascii="宋体" w:hAnsi="宋体"/>
        </w:rPr>
        <w:t>2.3本次发包控制价</w:t>
      </w:r>
      <w:r>
        <w:rPr>
          <w:rFonts w:ascii="宋体" w:hAnsi="宋体"/>
          <w:u w:val="single"/>
        </w:rPr>
        <w:t xml:space="preserve">    </w:t>
      </w:r>
      <w:r>
        <w:rPr>
          <w:rFonts w:hint="eastAsia" w:ascii="宋体" w:hAnsi="宋体"/>
          <w:u w:val="single"/>
        </w:rPr>
        <w:t xml:space="preserve">  万元， </w:t>
      </w:r>
      <w:r>
        <w:rPr>
          <w:rFonts w:hint="eastAsia" w:ascii="宋体" w:hAnsi="宋体" w:cs="宋体"/>
          <w:szCs w:val="21"/>
        </w:rPr>
        <w:t>□发包人确定下浮率</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cs="宋体"/>
          <w:szCs w:val="21"/>
        </w:rPr>
        <w:t>。</w:t>
      </w:r>
    </w:p>
    <w:p w14:paraId="2ABFD8CD">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outlineLvl w:val="2"/>
        <w:rPr>
          <w:rFonts w:ascii="宋体" w:hAnsi="宋体"/>
          <w:u w:val="single"/>
        </w:rPr>
      </w:pPr>
      <w:r>
        <w:rPr>
          <w:rFonts w:ascii="宋体" w:hAnsi="宋体"/>
        </w:rPr>
        <w:t>2.</w:t>
      </w:r>
      <w:r>
        <w:rPr>
          <w:rFonts w:hint="eastAsia" w:ascii="宋体" w:hAnsi="宋体"/>
        </w:rPr>
        <w:t>4施工总工期：</w:t>
      </w:r>
      <w:r>
        <w:rPr>
          <w:rFonts w:ascii="宋体" w:hAnsi="宋体"/>
          <w:u w:val="single"/>
        </w:rPr>
        <w:t xml:space="preserve">               </w:t>
      </w:r>
      <w:r>
        <w:rPr>
          <w:rFonts w:hint="eastAsia" w:ascii="宋体" w:hAnsi="宋体"/>
        </w:rPr>
        <w:t>。</w:t>
      </w:r>
    </w:p>
    <w:bookmarkEnd w:id="27"/>
    <w:p w14:paraId="1CECE7EC">
      <w:pPr>
        <w:wordWrap w:val="0"/>
        <w:topLinePunct/>
        <w:autoSpaceDE/>
        <w:spacing w:line="360" w:lineRule="auto"/>
        <w:outlineLvl w:val="1"/>
        <w:rPr>
          <w:rFonts w:ascii="宋体" w:hAnsi="宋体"/>
          <w:b/>
          <w:sz w:val="32"/>
          <w:szCs w:val="32"/>
        </w:rPr>
      </w:pPr>
      <w:bookmarkStart w:id="28" w:name="bookmark4"/>
      <w:bookmarkEnd w:id="28"/>
      <w:bookmarkStart w:id="29" w:name="_Toc22828053"/>
      <w:bookmarkStart w:id="30" w:name="_Toc26001998"/>
      <w:bookmarkStart w:id="31" w:name="_Toc6739"/>
      <w:bookmarkStart w:id="32" w:name="_Toc45697222"/>
      <w:bookmarkStart w:id="33" w:name="_Toc24050271"/>
      <w:bookmarkStart w:id="34" w:name="_Toc26002051"/>
      <w:bookmarkStart w:id="35" w:name="_Toc22827970"/>
      <w:r>
        <w:rPr>
          <w:rFonts w:ascii="宋体" w:hAnsi="宋体"/>
          <w:b/>
          <w:sz w:val="32"/>
          <w:szCs w:val="32"/>
        </w:rPr>
        <w:t>3.</w:t>
      </w:r>
      <w:r>
        <w:rPr>
          <w:rFonts w:hint="eastAsia" w:ascii="宋体" w:hAnsi="宋体"/>
          <w:b/>
          <w:sz w:val="32"/>
          <w:szCs w:val="32"/>
        </w:rPr>
        <w:t>竞包</w:t>
      </w:r>
      <w:r>
        <w:rPr>
          <w:rFonts w:ascii="宋体" w:hAnsi="宋体"/>
          <w:b/>
          <w:sz w:val="32"/>
          <w:szCs w:val="32"/>
        </w:rPr>
        <w:t>人资格要求</w:t>
      </w:r>
      <w:bookmarkEnd w:id="29"/>
      <w:bookmarkEnd w:id="30"/>
      <w:bookmarkEnd w:id="31"/>
      <w:bookmarkEnd w:id="32"/>
      <w:bookmarkEnd w:id="33"/>
      <w:bookmarkEnd w:id="34"/>
      <w:bookmarkEnd w:id="35"/>
    </w:p>
    <w:p w14:paraId="478A0C18">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outlineLvl w:val="2"/>
        <w:rPr>
          <w:rFonts w:ascii="宋体" w:hAnsi="宋体" w:cs="宋体"/>
        </w:rPr>
      </w:pPr>
      <w:bookmarkStart w:id="36" w:name="_Hlk54099124"/>
      <w:r>
        <w:rPr>
          <w:rFonts w:hint="eastAsia" w:ascii="宋体" w:hAnsi="宋体" w:cs="宋体"/>
          <w:shd w:val="clear" w:color="auto" w:fill="FFFFFF"/>
        </w:rPr>
        <w:t>（一）竞包人</w:t>
      </w:r>
      <w:r>
        <w:rPr>
          <w:rFonts w:hint="eastAsia" w:ascii="宋体" w:hAnsi="宋体" w:cs="宋体"/>
        </w:rPr>
        <w:t>：</w:t>
      </w:r>
    </w:p>
    <w:p w14:paraId="15FED9E0">
      <w:pPr>
        <w:tabs>
          <w:tab w:val="left" w:pos="1343"/>
          <w:tab w:val="left" w:pos="2697"/>
          <w:tab w:val="left" w:pos="3264"/>
          <w:tab w:val="left" w:pos="4896"/>
          <w:tab w:val="left" w:pos="6005"/>
          <w:tab w:val="left" w:pos="7085"/>
          <w:tab w:val="left" w:pos="7498"/>
        </w:tabs>
        <w:wordWrap w:val="0"/>
        <w:topLinePunct/>
        <w:autoSpaceDE/>
        <w:snapToGrid w:val="0"/>
        <w:spacing w:line="360" w:lineRule="auto"/>
        <w:jc w:val="both"/>
        <w:rPr>
          <w:rFonts w:ascii="宋体" w:hAnsi="宋体" w:cs="宋体"/>
        </w:rPr>
      </w:pPr>
      <w:r>
        <w:rPr>
          <w:rFonts w:hint="eastAsia" w:ascii="宋体" w:hAnsi="宋体" w:cs="宋体"/>
        </w:rPr>
        <w:t>3.1应具备</w:t>
      </w:r>
      <w:r>
        <w:rPr>
          <w:rFonts w:hint="eastAsia" w:ascii="宋体" w:hAnsi="宋体" w:cs="宋体"/>
          <w:u w:val="single"/>
        </w:rPr>
        <w:t xml:space="preserve">                   </w:t>
      </w:r>
      <w:r>
        <w:rPr>
          <w:rFonts w:hint="eastAsia" w:ascii="宋体" w:hAnsi="宋体" w:cs="宋体"/>
        </w:rPr>
        <w:t>资质，具有有效的营业执照和安全生产许可证。提供</w:t>
      </w:r>
      <w:r>
        <w:rPr>
          <w:rFonts w:hint="eastAsia" w:ascii="宋体" w:hAnsi="宋体" w:cs="宋体"/>
          <w:shd w:val="clear" w:color="auto" w:fill="FFFFFF"/>
        </w:rPr>
        <w:t>竞包</w:t>
      </w:r>
      <w:r>
        <w:rPr>
          <w:rFonts w:hint="eastAsia" w:ascii="宋体" w:hAnsi="宋体" w:cs="宋体"/>
        </w:rPr>
        <w:t>人自公告发布之日至投标截止日之间在“浙江省建筑市场监管公共服务系统”上公布的参与投标施工资质的任意一期“资质动态核查结果证明”。</w:t>
      </w:r>
    </w:p>
    <w:p w14:paraId="6CF92217">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3.2本次发包□接受联合体竞包□不接受联合体。</w:t>
      </w:r>
    </w:p>
    <w:bookmarkEnd w:id="36"/>
    <w:p w14:paraId="2C9DC3A5">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bookmarkStart w:id="37" w:name="_Toc24050272"/>
      <w:bookmarkStart w:id="38" w:name="_Toc26001999"/>
      <w:bookmarkStart w:id="39" w:name="_Toc26002052"/>
      <w:bookmarkStart w:id="40" w:name="_Toc45697223"/>
      <w:bookmarkStart w:id="41" w:name="_Toc30484"/>
      <w:bookmarkStart w:id="42" w:name="_Toc22827971"/>
      <w:bookmarkStart w:id="43" w:name="_Toc22828054"/>
      <w:bookmarkStart w:id="44" w:name="_Hlk24015219"/>
      <w:r>
        <w:rPr>
          <w:rFonts w:hint="eastAsia" w:ascii="宋体" w:hAnsi="宋体" w:cs="宋体"/>
        </w:rPr>
        <w:t>3.3□</w:t>
      </w:r>
      <w:r>
        <w:rPr>
          <w:rFonts w:hint="eastAsia" w:ascii="宋体" w:hAnsi="宋体" w:cs="宋体"/>
          <w:u w:val="single"/>
        </w:rPr>
        <w:t xml:space="preserve">   （发包人需要增加的，符合法律法规的其他要求）</w:t>
      </w:r>
      <w:r>
        <w:rPr>
          <w:rFonts w:hint="eastAsia" w:ascii="宋体" w:hAnsi="宋体" w:cs="宋体"/>
        </w:rPr>
        <w:t>。</w:t>
      </w:r>
    </w:p>
    <w:p w14:paraId="3B674B03">
      <w:pPr>
        <w:pStyle w:val="139"/>
        <w:wordWrap w:val="0"/>
        <w:topLinePunct/>
        <w:adjustRightInd w:val="0"/>
        <w:snapToGrid w:val="0"/>
        <w:spacing w:line="360" w:lineRule="auto"/>
        <w:ind w:firstLine="480"/>
        <w:outlineLvl w:val="2"/>
        <w:rPr>
          <w:rFonts w:hAnsi="宋体" w:cs="宋体"/>
          <w:sz w:val="24"/>
          <w:szCs w:val="24"/>
        </w:rPr>
      </w:pPr>
      <w:r>
        <w:rPr>
          <w:rFonts w:hint="eastAsia" w:hAnsi="宋体" w:cs="宋体"/>
          <w:sz w:val="24"/>
          <w:szCs w:val="24"/>
        </w:rPr>
        <w:t>（二）拟派项目负责人：</w:t>
      </w:r>
    </w:p>
    <w:p w14:paraId="04B5832B">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3.4拟派项目负责人具有注册在竞包人单位的</w:t>
      </w:r>
      <w:r>
        <w:rPr>
          <w:rFonts w:hint="eastAsia" w:ascii="宋体" w:hAnsi="宋体" w:cs="宋体"/>
          <w:u w:val="single"/>
        </w:rPr>
        <w:t xml:space="preserve">      （</w:t>
      </w:r>
      <w:r>
        <w:rPr>
          <w:rFonts w:hint="eastAsia" w:ascii="宋体" w:hAnsi="宋体" w:cs="宋体"/>
        </w:rPr>
        <w:t>工程专业）级建造师执业资格，同时具有有效的专职安全生产管理人员B类证书。如在响应截止日存在在其他任何在建合同工程的，不得以拟派项目负责人的身份参加本次响应。</w:t>
      </w:r>
    </w:p>
    <w:p w14:paraId="4275AA44">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3.5</w:t>
      </w:r>
      <w:r>
        <w:rPr>
          <w:rFonts w:hint="eastAsia" w:ascii="宋体" w:hAnsi="宋体" w:cs="宋体"/>
          <w:szCs w:val="21"/>
        </w:rPr>
        <w:t>□</w:t>
      </w:r>
      <w:r>
        <w:rPr>
          <w:rFonts w:hint="eastAsia" w:ascii="宋体" w:hAnsi="宋体" w:cs="宋体"/>
          <w:u w:val="single"/>
        </w:rPr>
        <w:t xml:space="preserve">   （发包人认为需要增加的，符法律法规的其他要求）</w:t>
      </w:r>
      <w:r>
        <w:rPr>
          <w:rFonts w:hint="eastAsia" w:ascii="宋体" w:hAnsi="宋体" w:cs="宋体"/>
        </w:rPr>
        <w:t>。</w:t>
      </w:r>
    </w:p>
    <w:p w14:paraId="3711BB89">
      <w:pPr>
        <w:pStyle w:val="139"/>
        <w:wordWrap w:val="0"/>
        <w:topLinePunct/>
        <w:adjustRightInd w:val="0"/>
        <w:snapToGrid w:val="0"/>
        <w:spacing w:line="360" w:lineRule="auto"/>
        <w:ind w:firstLine="480"/>
        <w:outlineLvl w:val="2"/>
        <w:rPr>
          <w:rFonts w:hAnsi="宋体" w:cs="宋体"/>
          <w:sz w:val="24"/>
          <w:szCs w:val="24"/>
        </w:rPr>
      </w:pPr>
      <w:r>
        <w:rPr>
          <w:rFonts w:hint="eastAsia" w:hAnsi="宋体" w:cs="宋体"/>
          <w:sz w:val="24"/>
          <w:szCs w:val="24"/>
        </w:rPr>
        <w:t>（三）其他：</w:t>
      </w:r>
    </w:p>
    <w:p w14:paraId="3E543F86">
      <w:pPr>
        <w:wordWrap w:val="0"/>
        <w:topLinePunct/>
        <w:autoSpaceDE/>
        <w:spacing w:line="360" w:lineRule="auto"/>
        <w:ind w:firstLine="480" w:firstLineChars="200"/>
        <w:outlineLvl w:val="2"/>
        <w:rPr>
          <w:rFonts w:ascii="宋体" w:hAnsi="宋体" w:cs="宋体"/>
          <w:color w:val="FF0000"/>
        </w:rPr>
      </w:pPr>
      <w:r>
        <w:rPr>
          <w:rFonts w:hint="eastAsia" w:ascii="宋体" w:hAnsi="宋体" w:cs="宋体"/>
        </w:rPr>
        <w:t>3.</w:t>
      </w:r>
      <w:r>
        <w:rPr>
          <w:rFonts w:ascii="宋体" w:hAnsi="宋体" w:cs="宋体"/>
        </w:rPr>
        <w:t>6</w:t>
      </w:r>
      <w:r>
        <w:rPr>
          <w:rFonts w:hint="eastAsia" w:ascii="宋体" w:hAnsi="宋体" w:cs="宋体"/>
        </w:rPr>
        <w:t>竞包人的“三类人员”（企业主要负责人、项目负责人、专职安全生产管理人员，下同）必须持有省级及以上行政主管部门颁发的安全生产考核合格证书（A、B、C证），其中企业经理、企业技术负责人、企业分管安全生产的副总经理应有任命文件；</w:t>
      </w:r>
    </w:p>
    <w:p w14:paraId="4115DFD5">
      <w:pPr>
        <w:wordWrap w:val="0"/>
        <w:topLinePunct/>
        <w:autoSpaceDE/>
        <w:spacing w:line="360" w:lineRule="auto"/>
        <w:ind w:firstLine="480" w:firstLineChars="200"/>
        <w:outlineLvl w:val="2"/>
        <w:rPr>
          <w:rFonts w:hAnsi="宋体"/>
        </w:rPr>
      </w:pPr>
      <w:r>
        <w:rPr>
          <w:rFonts w:hint="eastAsia" w:ascii="宋体" w:hAnsi="宋体" w:cs="宋体"/>
        </w:rPr>
        <w:t>3.</w:t>
      </w:r>
      <w:r>
        <w:rPr>
          <w:rFonts w:ascii="宋体" w:hAnsi="宋体" w:cs="宋体"/>
        </w:rPr>
        <w:t>7</w:t>
      </w:r>
      <w:r>
        <w:rPr>
          <w:rFonts w:hint="eastAsia" w:ascii="宋体" w:hAnsi="宋体" w:cs="宋体"/>
        </w:rPr>
        <w:t>竞包人及其拟派项目负责人在竞包之日前12个月内未在工程建设招投标活动中受到行政处罚的</w:t>
      </w:r>
      <w:r>
        <w:rPr>
          <w:rFonts w:hint="eastAsia" w:hAnsi="宋体"/>
        </w:rPr>
        <w:t>。</w:t>
      </w:r>
    </w:p>
    <w:p w14:paraId="7F38B449">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w:t>
      </w:r>
      <w:r>
        <w:rPr>
          <w:rFonts w:ascii="宋体" w:hAnsi="宋体" w:cs="宋体"/>
        </w:rPr>
        <w:t>8</w:t>
      </w:r>
      <w:r>
        <w:rPr>
          <w:rFonts w:hint="eastAsia" w:ascii="宋体" w:hAnsi="宋体" w:cs="宋体"/>
        </w:rPr>
        <w:t>□</w:t>
      </w:r>
      <w:r>
        <w:rPr>
          <w:rFonts w:hint="eastAsia" w:ascii="宋体" w:hAnsi="宋体" w:cs="宋体"/>
          <w:u w:val="single"/>
        </w:rPr>
        <w:t xml:space="preserve">  （发包人需要增加的，符合法律法规的其他要求）</w:t>
      </w:r>
      <w:r>
        <w:rPr>
          <w:rFonts w:hint="eastAsia" w:ascii="宋体" w:hAnsi="宋体" w:cs="宋体"/>
        </w:rPr>
        <w:t>。</w:t>
      </w:r>
    </w:p>
    <w:p w14:paraId="3D69406B">
      <w:pPr>
        <w:wordWrap w:val="0"/>
        <w:topLinePunct/>
        <w:autoSpaceDE/>
        <w:spacing w:line="360" w:lineRule="auto"/>
        <w:outlineLvl w:val="1"/>
        <w:rPr>
          <w:rFonts w:ascii="宋体" w:hAnsi="宋体"/>
          <w:b/>
          <w:sz w:val="32"/>
          <w:szCs w:val="32"/>
        </w:rPr>
      </w:pPr>
      <w:r>
        <w:rPr>
          <w:rFonts w:ascii="宋体" w:hAnsi="宋体"/>
          <w:b/>
          <w:sz w:val="32"/>
          <w:szCs w:val="32"/>
        </w:rPr>
        <w:t>4.</w:t>
      </w:r>
      <w:r>
        <w:rPr>
          <w:rFonts w:hint="eastAsia" w:ascii="宋体" w:hAnsi="宋体"/>
          <w:b/>
          <w:sz w:val="32"/>
          <w:szCs w:val="32"/>
        </w:rPr>
        <w:t>竞包</w:t>
      </w:r>
      <w:r>
        <w:rPr>
          <w:rFonts w:ascii="宋体" w:hAnsi="宋体"/>
          <w:b/>
          <w:sz w:val="32"/>
          <w:szCs w:val="32"/>
        </w:rPr>
        <w:t>方式</w:t>
      </w:r>
      <w:bookmarkEnd w:id="37"/>
      <w:bookmarkEnd w:id="38"/>
      <w:bookmarkEnd w:id="39"/>
      <w:bookmarkEnd w:id="40"/>
    </w:p>
    <w:p w14:paraId="09D911EE">
      <w:pPr>
        <w:wordWrap w:val="0"/>
        <w:topLinePunct/>
        <w:autoSpaceDE/>
        <w:spacing w:line="360" w:lineRule="auto"/>
        <w:ind w:firstLine="480" w:firstLineChars="200"/>
        <w:outlineLvl w:val="2"/>
        <w:rPr>
          <w:rFonts w:ascii="宋体" w:hAnsi="宋体"/>
        </w:rPr>
      </w:pPr>
      <w:bookmarkStart w:id="45" w:name="_Toc26002053"/>
      <w:bookmarkStart w:id="46" w:name="_Toc26002000"/>
      <w:r>
        <w:rPr>
          <w:rFonts w:ascii="宋体" w:hAnsi="宋体"/>
        </w:rPr>
        <w:t>4.1公开</w:t>
      </w:r>
      <w:bookmarkEnd w:id="41"/>
      <w:bookmarkEnd w:id="42"/>
      <w:bookmarkEnd w:id="43"/>
      <w:bookmarkEnd w:id="44"/>
      <w:bookmarkEnd w:id="45"/>
      <w:bookmarkEnd w:id="46"/>
      <w:bookmarkStart w:id="47" w:name="bookmark5"/>
      <w:bookmarkEnd w:id="47"/>
      <w:r>
        <w:rPr>
          <w:rFonts w:hint="eastAsia" w:ascii="宋体" w:hAnsi="宋体"/>
        </w:rPr>
        <w:t>发包。</w:t>
      </w:r>
    </w:p>
    <w:p w14:paraId="67918EC2">
      <w:pPr>
        <w:wordWrap w:val="0"/>
        <w:topLinePunct/>
        <w:autoSpaceDE/>
        <w:spacing w:line="360" w:lineRule="auto"/>
        <w:outlineLvl w:val="1"/>
        <w:rPr>
          <w:rFonts w:ascii="宋体" w:hAnsi="宋体"/>
          <w:b/>
          <w:sz w:val="32"/>
          <w:szCs w:val="32"/>
        </w:rPr>
      </w:pPr>
      <w:bookmarkStart w:id="48" w:name="bookmark6"/>
      <w:bookmarkEnd w:id="48"/>
      <w:bookmarkStart w:id="49" w:name="_Toc26002054"/>
      <w:bookmarkStart w:id="50" w:name="_Toc22827972"/>
      <w:bookmarkStart w:id="51" w:name="_Toc24050273"/>
      <w:bookmarkStart w:id="52" w:name="_Toc45697224"/>
      <w:bookmarkStart w:id="53" w:name="_Toc12635"/>
      <w:bookmarkStart w:id="54" w:name="_Toc22828055"/>
      <w:bookmarkStart w:id="55" w:name="_Toc26002001"/>
      <w:r>
        <w:rPr>
          <w:rFonts w:ascii="宋体" w:hAnsi="宋体"/>
          <w:b/>
          <w:sz w:val="32"/>
          <w:szCs w:val="32"/>
        </w:rPr>
        <w:t>5.</w:t>
      </w:r>
      <w:r>
        <w:rPr>
          <w:rFonts w:hint="eastAsia" w:ascii="宋体" w:hAnsi="宋体"/>
          <w:b/>
          <w:sz w:val="32"/>
          <w:szCs w:val="32"/>
        </w:rPr>
        <w:t>发包</w:t>
      </w:r>
      <w:r>
        <w:rPr>
          <w:rFonts w:ascii="宋体" w:hAnsi="宋体"/>
          <w:b/>
          <w:sz w:val="32"/>
          <w:szCs w:val="32"/>
        </w:rPr>
        <w:t>文件的获取</w:t>
      </w:r>
      <w:bookmarkEnd w:id="49"/>
      <w:bookmarkEnd w:id="50"/>
      <w:bookmarkEnd w:id="51"/>
      <w:bookmarkEnd w:id="52"/>
      <w:bookmarkEnd w:id="53"/>
      <w:bookmarkEnd w:id="54"/>
      <w:bookmarkEnd w:id="55"/>
    </w:p>
    <w:p w14:paraId="561E8443">
      <w:pPr>
        <w:snapToGrid w:val="0"/>
        <w:spacing w:line="360" w:lineRule="auto"/>
        <w:ind w:firstLine="480" w:firstLineChars="200"/>
        <w:rPr>
          <w:rFonts w:ascii="宋体" w:hAnsi="宋体"/>
        </w:rPr>
      </w:pPr>
      <w:bookmarkStart w:id="56" w:name="_Toc5207"/>
      <w:bookmarkStart w:id="57" w:name="_Toc26002055"/>
      <w:bookmarkStart w:id="58" w:name="_Toc24050274"/>
      <w:bookmarkStart w:id="59" w:name="_Toc26002002"/>
      <w:bookmarkStart w:id="60" w:name="_Toc22827973"/>
      <w:bookmarkStart w:id="61" w:name="_Toc22828056"/>
      <w:bookmarkStart w:id="62" w:name="_Toc45697225"/>
      <w:r>
        <w:rPr>
          <w:rFonts w:ascii="宋体" w:hAnsi="宋体"/>
        </w:rPr>
        <w:t>5.1</w:t>
      </w:r>
      <w:r>
        <w:rPr>
          <w:rFonts w:hint="eastAsia" w:ascii="宋体" w:hAnsi="宋体"/>
        </w:rPr>
        <w:t>本项目发包文件（含图纸）和补充（答疑、澄清）、修改文件以网上下载方式发放于</w:t>
      </w:r>
      <w:r>
        <w:rPr>
          <w:rFonts w:ascii="宋体" w:hAnsi="宋体"/>
          <w:u w:val="single"/>
        </w:rPr>
        <w:t xml:space="preserve">                       </w:t>
      </w:r>
      <w:r>
        <w:rPr>
          <w:rFonts w:hint="eastAsia" w:ascii="宋体" w:hAnsi="宋体"/>
        </w:rPr>
        <w:t>（泰顺县小额工程阳光交易网）。</w:t>
      </w:r>
    </w:p>
    <w:p w14:paraId="6BC4EBBC">
      <w:pPr>
        <w:snapToGrid w:val="0"/>
        <w:spacing w:line="360" w:lineRule="auto"/>
        <w:ind w:firstLine="480" w:firstLineChars="200"/>
        <w:rPr>
          <w:rFonts w:ascii="宋体" w:hAnsi="宋体"/>
        </w:rPr>
      </w:pPr>
      <w:r>
        <w:rPr>
          <w:rFonts w:ascii="宋体" w:hAnsi="宋体"/>
        </w:rPr>
        <w:t>5.2</w:t>
      </w:r>
      <w:r>
        <w:rPr>
          <w:rFonts w:hint="eastAsia" w:ascii="宋体" w:hAnsi="宋体"/>
        </w:rPr>
        <w:t>发包文件下载网址：</w:t>
      </w:r>
      <w:bookmarkStart w:id="63" w:name="_Hlk24015357"/>
      <w:r>
        <w:rPr>
          <w:rFonts w:hint="eastAsia" w:ascii="宋体" w:hAnsi="宋体"/>
        </w:rPr>
        <w:t xml:space="preserve">潜在竞包人通过CA锁在登录                            </w:t>
      </w:r>
      <w:r>
        <w:rPr>
          <w:rFonts w:hint="eastAsia" w:ascii="宋体" w:hAnsi="宋体"/>
          <w:shd w:val="clear"/>
        </w:rPr>
        <w:t>（</w:t>
      </w:r>
      <w:r>
        <w:rPr>
          <w:rFonts w:hint="eastAsia" w:ascii="宋体" w:hAnsi="宋体"/>
          <w:highlight w:val="none"/>
          <w:shd w:val="clear"/>
        </w:rPr>
        <w:t>泰顺县小额工程阳光交易网）自行下载发包文件。</w:t>
      </w:r>
      <w:bookmarkEnd w:id="63"/>
      <w:r>
        <w:rPr>
          <w:rFonts w:hint="eastAsia" w:ascii="宋体" w:hAnsi="宋体"/>
          <w:highlight w:val="none"/>
          <w:shd w:val="clear"/>
        </w:rPr>
        <w:t>（注：投标单位需注册入库并办理CA锁，具体操作流程详见泰顺县小额工程阳光交易网的注册</w:t>
      </w:r>
      <w:r>
        <w:rPr>
          <w:rFonts w:hint="eastAsia" w:ascii="宋体" w:hAnsi="宋体"/>
          <w:highlight w:val="none"/>
        </w:rPr>
        <w:t>及办</w:t>
      </w:r>
      <w:r>
        <w:rPr>
          <w:rFonts w:hint="eastAsia" w:ascii="宋体" w:hAnsi="宋体"/>
        </w:rPr>
        <w:t>事指南）</w:t>
      </w:r>
    </w:p>
    <w:p w14:paraId="7C946CA0">
      <w:pPr>
        <w:snapToGrid w:val="0"/>
        <w:spacing w:line="360" w:lineRule="auto"/>
        <w:ind w:firstLine="480" w:firstLineChars="200"/>
      </w:pPr>
      <w:r>
        <w:rPr>
          <w:rFonts w:ascii="宋体" w:hAnsi="宋体"/>
        </w:rPr>
        <w:t>5.3</w:t>
      </w:r>
      <w:r>
        <w:rPr>
          <w:rFonts w:hint="eastAsia" w:ascii="宋体" w:hAnsi="宋体"/>
        </w:rPr>
        <w:t>发包文件网上下载时间：</w:t>
      </w:r>
      <w:bookmarkStart w:id="64" w:name="EB711a71a1d4074416afbde3071813b61c"/>
      <w:r>
        <w:rPr>
          <w:rFonts w:hint="eastAsia" w:ascii="宋体" w:hAnsi="宋体"/>
          <w:u w:val="single"/>
        </w:rPr>
        <w:t>公告发布之日起至竞包文件递交截止时间</w:t>
      </w:r>
      <w:bookmarkEnd w:id="64"/>
      <w:r>
        <w:rPr>
          <w:rFonts w:hint="eastAsia" w:ascii="宋体" w:hAnsi="宋体"/>
        </w:rPr>
        <w:t>前。</w:t>
      </w:r>
    </w:p>
    <w:p w14:paraId="65183487">
      <w:pPr>
        <w:wordWrap w:val="0"/>
        <w:topLinePunct/>
        <w:autoSpaceDE/>
        <w:spacing w:line="360" w:lineRule="auto"/>
        <w:outlineLvl w:val="1"/>
        <w:rPr>
          <w:rFonts w:ascii="宋体" w:hAnsi="宋体"/>
          <w:b/>
          <w:sz w:val="32"/>
          <w:szCs w:val="32"/>
        </w:rPr>
      </w:pPr>
      <w:r>
        <w:rPr>
          <w:rFonts w:ascii="宋体" w:hAnsi="宋体"/>
          <w:b/>
          <w:sz w:val="32"/>
          <w:szCs w:val="32"/>
        </w:rPr>
        <w:t>6.</w:t>
      </w:r>
      <w:r>
        <w:rPr>
          <w:rFonts w:hint="eastAsia" w:ascii="宋体" w:hAnsi="宋体"/>
          <w:b/>
          <w:sz w:val="32"/>
          <w:szCs w:val="32"/>
        </w:rPr>
        <w:t>竞包</w:t>
      </w:r>
      <w:r>
        <w:rPr>
          <w:rFonts w:ascii="宋体" w:hAnsi="宋体"/>
          <w:b/>
          <w:sz w:val="32"/>
          <w:szCs w:val="32"/>
        </w:rPr>
        <w:t>文件的递交</w:t>
      </w:r>
      <w:bookmarkEnd w:id="56"/>
      <w:bookmarkEnd w:id="57"/>
      <w:bookmarkEnd w:id="58"/>
      <w:bookmarkEnd w:id="59"/>
      <w:bookmarkEnd w:id="60"/>
      <w:bookmarkEnd w:id="61"/>
      <w:bookmarkEnd w:id="62"/>
    </w:p>
    <w:p w14:paraId="6CA4095D">
      <w:pPr>
        <w:pStyle w:val="161"/>
        <w:overflowPunct w:val="0"/>
        <w:topLinePunct/>
        <w:spacing w:line="360" w:lineRule="auto"/>
        <w:ind w:firstLine="420" w:firstLineChars="200"/>
        <w:rPr>
          <w:rFonts w:hAnsi="宋体"/>
        </w:rPr>
      </w:pPr>
      <w:r>
        <w:rPr>
          <w:rFonts w:hAnsi="宋体"/>
        </w:rPr>
        <w:t>6.1</w:t>
      </w:r>
      <w:r>
        <w:rPr>
          <w:rFonts w:hint="eastAsia" w:hAnsi="宋体"/>
        </w:rPr>
        <w:t>竞包文件递交的截止时间（竞包截止时间，下同）为</w:t>
      </w:r>
      <w:r>
        <w:rPr>
          <w:rFonts w:hAnsi="宋体"/>
          <w:u w:val="single"/>
        </w:rPr>
        <w:t xml:space="preserve">   </w:t>
      </w:r>
      <w:r>
        <w:rPr>
          <w:rFonts w:hint="eastAsia" w:hAnsi="宋体"/>
        </w:rPr>
        <w:t>年</w:t>
      </w:r>
      <w:r>
        <w:rPr>
          <w:rFonts w:hAnsi="宋体"/>
          <w:u w:val="single"/>
        </w:rPr>
        <w:t xml:space="preserve">   </w:t>
      </w:r>
      <w:r>
        <w:rPr>
          <w:rFonts w:hint="eastAsia" w:hAnsi="宋体"/>
        </w:rPr>
        <w:t>月</w:t>
      </w:r>
      <w:r>
        <w:rPr>
          <w:rFonts w:hAnsi="宋体"/>
          <w:u w:val="single"/>
        </w:rPr>
        <w:t xml:space="preserve">   </w:t>
      </w:r>
      <w:r>
        <w:rPr>
          <w:rFonts w:hint="eastAsia" w:hAnsi="宋体"/>
        </w:rPr>
        <w:t>日</w:t>
      </w:r>
      <w:r>
        <w:rPr>
          <w:rFonts w:hAnsi="宋体"/>
          <w:u w:val="single"/>
        </w:rPr>
        <w:t xml:space="preserve">   </w:t>
      </w:r>
      <w:r>
        <w:rPr>
          <w:rFonts w:hint="eastAsia" w:hAnsi="宋体"/>
        </w:rPr>
        <w:t>时</w:t>
      </w:r>
      <w:r>
        <w:rPr>
          <w:rFonts w:hAnsi="宋体"/>
          <w:u w:val="single"/>
        </w:rPr>
        <w:t xml:space="preserve">   </w:t>
      </w:r>
      <w:r>
        <w:rPr>
          <w:rFonts w:hint="eastAsia" w:hAnsi="宋体"/>
        </w:rPr>
        <w:t>分</w:t>
      </w:r>
      <w:r>
        <w:rPr>
          <w:rFonts w:hint="eastAsia" w:hAnsi="宋体"/>
          <w:spacing w:val="-1"/>
        </w:rPr>
        <w:t>，</w:t>
      </w:r>
      <w:r>
        <w:rPr>
          <w:rFonts w:hint="eastAsia" w:hAnsi="宋体"/>
        </w:rPr>
        <w:t>电子发包竞包交易平台为泰顺县小额工程阳光交易系统 。</w:t>
      </w:r>
    </w:p>
    <w:p w14:paraId="6C082B52">
      <w:pPr>
        <w:pStyle w:val="161"/>
        <w:wordWrap w:val="0"/>
        <w:topLinePunct/>
        <w:spacing w:line="360" w:lineRule="auto"/>
        <w:ind w:firstLine="420" w:firstLineChars="200"/>
        <w:rPr>
          <w:rFonts w:hAnsi="宋体"/>
        </w:rPr>
      </w:pPr>
      <w:r>
        <w:rPr>
          <w:rFonts w:hint="eastAsia" w:hAnsi="宋体"/>
        </w:rPr>
        <w:t>6.2逾期上传的竞包文件，发包（代理）人不予受理。</w:t>
      </w:r>
    </w:p>
    <w:p w14:paraId="1072D06B">
      <w:pPr>
        <w:wordWrap w:val="0"/>
        <w:topLinePunct/>
        <w:autoSpaceDE/>
        <w:spacing w:line="360" w:lineRule="auto"/>
        <w:outlineLvl w:val="1"/>
        <w:rPr>
          <w:rFonts w:ascii="宋体" w:hAnsi="宋体"/>
          <w:b/>
          <w:sz w:val="32"/>
          <w:szCs w:val="32"/>
        </w:rPr>
      </w:pPr>
      <w:bookmarkStart w:id="65" w:name="bookmark8"/>
      <w:bookmarkEnd w:id="65"/>
      <w:bookmarkStart w:id="66" w:name="_Toc27549"/>
      <w:bookmarkStart w:id="67" w:name="_Toc26002003"/>
      <w:bookmarkStart w:id="68" w:name="_Toc45697226"/>
      <w:bookmarkStart w:id="69" w:name="_Toc26002056"/>
      <w:bookmarkStart w:id="70" w:name="_Toc22827974"/>
      <w:bookmarkStart w:id="71" w:name="_Toc24050275"/>
      <w:bookmarkStart w:id="72" w:name="_Toc22828057"/>
      <w:r>
        <w:rPr>
          <w:rFonts w:ascii="宋体" w:hAnsi="宋体"/>
          <w:b/>
          <w:sz w:val="32"/>
          <w:szCs w:val="32"/>
        </w:rPr>
        <w:t>7.联系方式</w:t>
      </w:r>
      <w:bookmarkEnd w:id="66"/>
      <w:bookmarkEnd w:id="67"/>
      <w:bookmarkEnd w:id="68"/>
      <w:bookmarkEnd w:id="69"/>
      <w:bookmarkEnd w:id="70"/>
      <w:bookmarkEnd w:id="71"/>
      <w:bookmarkEnd w:id="72"/>
    </w:p>
    <w:p w14:paraId="1FB25471">
      <w:pPr>
        <w:tabs>
          <w:tab w:val="left" w:pos="4228"/>
          <w:tab w:val="left" w:pos="7975"/>
        </w:tabs>
        <w:wordWrap w:val="0"/>
        <w:topLinePunct/>
        <w:autoSpaceDE/>
        <w:spacing w:line="360" w:lineRule="auto"/>
        <w:ind w:firstLine="480" w:firstLineChars="200"/>
        <w:jc w:val="both"/>
      </w:pPr>
      <w:bookmarkStart w:id="73" w:name="bookmark10"/>
      <w:bookmarkEnd w:id="73"/>
      <w:r>
        <w:rPr>
          <w:rFonts w:hint="eastAsia"/>
        </w:rPr>
        <w:t>发 包</w:t>
      </w:r>
      <w:r>
        <w:rPr>
          <w:spacing w:val="2"/>
        </w:rPr>
        <w:t xml:space="preserve"> </w:t>
      </w:r>
      <w:r>
        <w:rPr>
          <w:rFonts w:hint="eastAsia"/>
        </w:rPr>
        <w:t>人：</w:t>
      </w:r>
      <w:r>
        <w:rPr>
          <w:u w:val="single"/>
        </w:rPr>
        <w:tab/>
      </w:r>
      <w:r>
        <w:rPr>
          <w:rFonts w:hint="eastAsia"/>
        </w:rPr>
        <w:t>代理机构：</w:t>
      </w:r>
      <w:r>
        <w:rPr>
          <w:u w:val="single"/>
        </w:rPr>
        <w:tab/>
      </w:r>
    </w:p>
    <w:p w14:paraId="175E360A">
      <w:pPr>
        <w:tabs>
          <w:tab w:val="left" w:pos="4228"/>
          <w:tab w:val="left" w:pos="7975"/>
        </w:tabs>
        <w:wordWrap w:val="0"/>
        <w:topLinePunct/>
        <w:autoSpaceDE/>
        <w:spacing w:line="360" w:lineRule="auto"/>
        <w:ind w:firstLine="480" w:firstLineChars="200"/>
        <w:jc w:val="both"/>
        <w:rPr>
          <w:w w:val="28"/>
          <w:u w:val="single"/>
        </w:rPr>
      </w:pPr>
      <w:r>
        <w:rPr>
          <w:rFonts w:hint="eastAsia"/>
        </w:rPr>
        <w:t>地</w:t>
      </w:r>
      <w:r>
        <w:t xml:space="preserve">     </w:t>
      </w:r>
      <w:r>
        <w:rPr>
          <w:spacing w:val="3"/>
        </w:rPr>
        <w:t xml:space="preserve"> </w:t>
      </w:r>
      <w:r>
        <w:rPr>
          <w:rFonts w:hint="eastAsia"/>
        </w:rPr>
        <w:t>址：</w:t>
      </w:r>
      <w:r>
        <w:rPr>
          <w:u w:val="single"/>
        </w:rPr>
        <w:tab/>
      </w:r>
      <w:r>
        <w:rPr>
          <w:rFonts w:hint="eastAsia"/>
        </w:rPr>
        <w:t>地</w:t>
      </w:r>
      <w:r>
        <w:t xml:space="preserve">     </w:t>
      </w:r>
      <w:r>
        <w:rPr>
          <w:spacing w:val="5"/>
        </w:rPr>
        <w:t xml:space="preserve"> </w:t>
      </w:r>
      <w:r>
        <w:rPr>
          <w:rFonts w:hint="eastAsia"/>
        </w:rPr>
        <w:t>址：</w:t>
      </w:r>
      <w:r>
        <w:rPr>
          <w:u w:val="single"/>
        </w:rPr>
        <w:t xml:space="preserve"> </w:t>
      </w:r>
      <w:r>
        <w:rPr>
          <w:u w:val="single"/>
        </w:rPr>
        <w:tab/>
      </w:r>
      <w:r>
        <w:rPr>
          <w:w w:val="28"/>
          <w:u w:val="single"/>
        </w:rPr>
        <w:t xml:space="preserve"> </w:t>
      </w:r>
    </w:p>
    <w:p w14:paraId="144BDFF3">
      <w:pPr>
        <w:tabs>
          <w:tab w:val="left" w:pos="4228"/>
          <w:tab w:val="left" w:pos="7975"/>
        </w:tabs>
        <w:wordWrap w:val="0"/>
        <w:topLinePunct/>
        <w:autoSpaceDE/>
        <w:spacing w:line="360" w:lineRule="auto"/>
        <w:ind w:firstLine="480" w:firstLineChars="200"/>
        <w:jc w:val="both"/>
        <w:rPr>
          <w:w w:val="28"/>
          <w:u w:val="single"/>
        </w:rPr>
      </w:pPr>
      <w:r>
        <w:rPr>
          <w:rFonts w:hint="eastAsia"/>
        </w:rPr>
        <w:t>联</w:t>
      </w:r>
      <w:r>
        <w:t xml:space="preserve"> </w:t>
      </w:r>
      <w:r>
        <w:rPr>
          <w:rFonts w:hint="eastAsia"/>
        </w:rPr>
        <w:t>系</w:t>
      </w:r>
      <w:r>
        <w:rPr>
          <w:spacing w:val="2"/>
        </w:rPr>
        <w:t xml:space="preserve"> </w:t>
      </w:r>
      <w:r>
        <w:rPr>
          <w:rFonts w:hint="eastAsia"/>
        </w:rPr>
        <w:t>人：</w:t>
      </w:r>
      <w:r>
        <w:rPr>
          <w:u w:val="single"/>
        </w:rPr>
        <w:tab/>
      </w:r>
      <w:r>
        <w:rPr>
          <w:rFonts w:hint="eastAsia"/>
        </w:rPr>
        <w:t>联</w:t>
      </w:r>
      <w:r>
        <w:t xml:space="preserve"> </w:t>
      </w:r>
      <w:r>
        <w:rPr>
          <w:rFonts w:hint="eastAsia"/>
        </w:rPr>
        <w:t>系</w:t>
      </w:r>
      <w:r>
        <w:rPr>
          <w:spacing w:val="4"/>
        </w:rPr>
        <w:t xml:space="preserve"> </w:t>
      </w:r>
      <w:r>
        <w:rPr>
          <w:rFonts w:hint="eastAsia"/>
        </w:rPr>
        <w:t>人：</w:t>
      </w:r>
      <w:r>
        <w:rPr>
          <w:u w:val="single"/>
        </w:rPr>
        <w:t xml:space="preserve"> </w:t>
      </w:r>
      <w:r>
        <w:rPr>
          <w:u w:val="single"/>
        </w:rPr>
        <w:tab/>
      </w:r>
    </w:p>
    <w:p w14:paraId="3DDB173D">
      <w:pPr>
        <w:tabs>
          <w:tab w:val="left" w:pos="4228"/>
          <w:tab w:val="left" w:pos="7975"/>
        </w:tabs>
        <w:wordWrap w:val="0"/>
        <w:topLinePunct/>
        <w:autoSpaceDE/>
        <w:spacing w:line="360" w:lineRule="auto"/>
        <w:ind w:firstLine="480" w:firstLineChars="200"/>
        <w:jc w:val="both"/>
        <w:rPr>
          <w:w w:val="28"/>
          <w:u w:val="single"/>
        </w:rPr>
      </w:pPr>
      <w:r>
        <w:rPr>
          <w:rFonts w:hint="eastAsia"/>
        </w:rPr>
        <w:t>电</w:t>
      </w:r>
      <w:r>
        <w:t xml:space="preserve">     </w:t>
      </w:r>
      <w:r>
        <w:rPr>
          <w:spacing w:val="3"/>
        </w:rPr>
        <w:t xml:space="preserve"> </w:t>
      </w:r>
      <w:r>
        <w:rPr>
          <w:rFonts w:hint="eastAsia"/>
        </w:rPr>
        <w:t>话：</w:t>
      </w:r>
      <w:r>
        <w:rPr>
          <w:u w:val="single"/>
        </w:rPr>
        <w:tab/>
      </w:r>
      <w:r>
        <w:rPr>
          <w:rFonts w:hint="eastAsia"/>
        </w:rPr>
        <w:t>电</w:t>
      </w:r>
      <w:r>
        <w:t xml:space="preserve">     </w:t>
      </w:r>
      <w:r>
        <w:rPr>
          <w:spacing w:val="5"/>
        </w:rPr>
        <w:t xml:space="preserve"> </w:t>
      </w:r>
      <w:r>
        <w:rPr>
          <w:rFonts w:hint="eastAsia"/>
        </w:rPr>
        <w:t>话：</w:t>
      </w:r>
      <w:r>
        <w:rPr>
          <w:u w:val="single"/>
        </w:rPr>
        <w:t xml:space="preserve"> </w:t>
      </w:r>
      <w:r>
        <w:rPr>
          <w:u w:val="single"/>
        </w:rPr>
        <w:tab/>
      </w:r>
    </w:p>
    <w:p w14:paraId="19174E36">
      <w:pPr>
        <w:tabs>
          <w:tab w:val="left" w:pos="4228"/>
          <w:tab w:val="left" w:pos="7975"/>
        </w:tabs>
        <w:wordWrap w:val="0"/>
        <w:topLinePunct/>
        <w:autoSpaceDE/>
        <w:spacing w:line="360" w:lineRule="auto"/>
        <w:ind w:firstLine="480" w:firstLineChars="200"/>
        <w:jc w:val="both"/>
      </w:pPr>
      <w:r>
        <w:rPr>
          <w:rFonts w:hint="eastAsia"/>
        </w:rPr>
        <w:t>邮</w:t>
      </w:r>
      <w:r>
        <w:t xml:space="preserve">      </w:t>
      </w:r>
      <w:r>
        <w:rPr>
          <w:rFonts w:hint="eastAsia"/>
        </w:rPr>
        <w:t>箱：</w:t>
      </w:r>
      <w:r>
        <w:rPr>
          <w:u w:val="single"/>
        </w:rPr>
        <w:tab/>
      </w:r>
      <w:r>
        <w:rPr>
          <w:rFonts w:hint="eastAsia"/>
        </w:rPr>
        <w:t>邮</w:t>
      </w:r>
      <w:r>
        <w:t xml:space="preserve">      </w:t>
      </w:r>
      <w:r>
        <w:rPr>
          <w:rFonts w:hint="eastAsia"/>
        </w:rPr>
        <w:t>箱：</w:t>
      </w:r>
      <w:r>
        <w:rPr>
          <w:u w:val="single"/>
        </w:rPr>
        <w:t xml:space="preserve"> </w:t>
      </w:r>
      <w:r>
        <w:rPr>
          <w:u w:val="single"/>
        </w:rPr>
        <w:tab/>
      </w:r>
    </w:p>
    <w:p w14:paraId="2E20394C">
      <w:pPr>
        <w:tabs>
          <w:tab w:val="left" w:pos="4228"/>
          <w:tab w:val="left" w:pos="7975"/>
        </w:tabs>
        <w:wordWrap w:val="0"/>
        <w:topLinePunct/>
        <w:autoSpaceDE/>
        <w:spacing w:line="360" w:lineRule="auto"/>
        <w:ind w:firstLine="5520" w:firstLineChars="2300"/>
        <w:jc w:val="both"/>
      </w:pPr>
      <w:r>
        <w:rPr>
          <w:rFonts w:hint="eastAsia"/>
        </w:rPr>
        <w:t>年</w:t>
      </w:r>
      <w:r>
        <w:t xml:space="preserve">     </w:t>
      </w:r>
      <w:r>
        <w:rPr>
          <w:rFonts w:hint="eastAsia"/>
          <w:spacing w:val="-3"/>
        </w:rPr>
        <w:t>月</w:t>
      </w:r>
      <w:r>
        <w:rPr>
          <w:spacing w:val="-3"/>
        </w:rPr>
        <w:t xml:space="preserve">     </w:t>
      </w:r>
      <w:r>
        <w:rPr>
          <w:rFonts w:hint="eastAsia"/>
        </w:rPr>
        <w:t>日</w:t>
      </w:r>
      <w:r>
        <w:t xml:space="preserve">  </w:t>
      </w:r>
    </w:p>
    <w:p w14:paraId="2542DD9F">
      <w:pPr>
        <w:widowControl/>
        <w:wordWrap w:val="0"/>
        <w:topLinePunct/>
        <w:autoSpaceDE/>
        <w:adjustRightInd/>
        <w:jc w:val="center"/>
        <w:rPr>
          <w:rFonts w:ascii="Times New Roman" w:hAnsi="Times New Roman" w:eastAsia="黑体"/>
          <w:bCs/>
          <w:kern w:val="44"/>
          <w:sz w:val="44"/>
          <w:szCs w:val="44"/>
        </w:rPr>
      </w:pPr>
      <w:bookmarkStart w:id="74" w:name="_Toc45697228"/>
      <w:r>
        <w:rPr>
          <w:rFonts w:ascii="Times New Roman" w:hAnsi="Times New Roman" w:eastAsia="黑体"/>
          <w:bCs/>
          <w:kern w:val="44"/>
          <w:sz w:val="44"/>
          <w:szCs w:val="44"/>
        </w:rPr>
        <w:br w:type="page"/>
      </w:r>
      <w:r>
        <w:rPr>
          <w:rFonts w:hint="eastAsia" w:ascii="Times New Roman" w:hAnsi="Times New Roman" w:eastAsia="黑体"/>
          <w:bCs/>
          <w:kern w:val="44"/>
          <w:sz w:val="44"/>
          <w:szCs w:val="44"/>
        </w:rPr>
        <w:t>□第一章</w:t>
      </w:r>
      <w:r>
        <w:rPr>
          <w:rFonts w:ascii="Times New Roman" w:hAnsi="Times New Roman" w:eastAsia="黑体"/>
          <w:bCs/>
          <w:kern w:val="44"/>
          <w:sz w:val="44"/>
          <w:szCs w:val="44"/>
        </w:rPr>
        <w:t xml:space="preserve"> </w:t>
      </w:r>
      <w:r>
        <w:rPr>
          <w:rFonts w:hint="eastAsia" w:ascii="Times New Roman" w:hAnsi="Times New Roman" w:eastAsia="黑体"/>
          <w:bCs/>
          <w:kern w:val="44"/>
          <w:sz w:val="44"/>
          <w:szCs w:val="44"/>
        </w:rPr>
        <w:t>竞包邀请书</w:t>
      </w:r>
      <w:bookmarkEnd w:id="74"/>
    </w:p>
    <w:p w14:paraId="113CDB68">
      <w:pPr>
        <w:wordWrap w:val="0"/>
        <w:topLinePunct/>
        <w:autoSpaceDE/>
        <w:spacing w:line="288" w:lineRule="auto"/>
        <w:ind w:firstLine="480" w:firstLineChars="200"/>
        <w:jc w:val="center"/>
      </w:pPr>
    </w:p>
    <w:p w14:paraId="66B9D28F">
      <w:pPr>
        <w:wordWrap w:val="0"/>
        <w:topLinePunct/>
        <w:autoSpaceDE/>
        <w:spacing w:line="288" w:lineRule="auto"/>
        <w:ind w:firstLine="640" w:firstLineChars="200"/>
        <w:jc w:val="center"/>
        <w:rPr>
          <w:sz w:val="32"/>
        </w:rPr>
      </w:pPr>
      <w:r>
        <w:rPr>
          <w:rFonts w:hint="eastAsia"/>
          <w:sz w:val="32"/>
          <w:u w:val="single"/>
        </w:rPr>
        <w:t>（工程名称）</w:t>
      </w:r>
      <w:r>
        <w:rPr>
          <w:sz w:val="32"/>
          <w:u w:val="single"/>
        </w:rPr>
        <w:t xml:space="preserve"> </w:t>
      </w:r>
      <w:r>
        <w:rPr>
          <w:rFonts w:hint="eastAsia"/>
          <w:sz w:val="32"/>
        </w:rPr>
        <w:t>邀请发包</w:t>
      </w:r>
    </w:p>
    <w:p w14:paraId="01CFB77B">
      <w:pPr>
        <w:wordWrap w:val="0"/>
        <w:topLinePunct/>
        <w:autoSpaceDE/>
        <w:spacing w:line="288" w:lineRule="auto"/>
        <w:ind w:firstLine="640" w:firstLineChars="200"/>
        <w:jc w:val="center"/>
        <w:outlineLvl w:val="0"/>
        <w:rPr>
          <w:sz w:val="32"/>
        </w:rPr>
      </w:pPr>
      <w:r>
        <w:rPr>
          <w:rFonts w:hint="eastAsia"/>
          <w:sz w:val="32"/>
        </w:rPr>
        <w:t>竞包邀请书</w:t>
      </w:r>
    </w:p>
    <w:p w14:paraId="18BEA302">
      <w:pPr>
        <w:wordWrap w:val="0"/>
        <w:topLinePunct/>
        <w:autoSpaceDE/>
        <w:spacing w:line="360" w:lineRule="auto"/>
      </w:pPr>
      <w:r>
        <w:rPr>
          <w:u w:val="single"/>
        </w:rPr>
        <w:t xml:space="preserve">  </w:t>
      </w:r>
      <w:r>
        <w:rPr>
          <w:rFonts w:hint="eastAsia"/>
          <w:u w:val="single"/>
        </w:rPr>
        <w:t>（邀请单位名称）</w:t>
      </w:r>
      <w:r>
        <w:rPr>
          <w:u w:val="single"/>
        </w:rPr>
        <w:t xml:space="preserve">   </w:t>
      </w:r>
      <w:r>
        <w:rPr>
          <w:rFonts w:hint="eastAsia"/>
        </w:rPr>
        <w:t>：</w:t>
      </w:r>
    </w:p>
    <w:p w14:paraId="6480357B">
      <w:pPr>
        <w:wordWrap w:val="0"/>
        <w:topLinePunct/>
        <w:autoSpaceDE/>
        <w:spacing w:line="360" w:lineRule="auto"/>
        <w:outlineLvl w:val="1"/>
        <w:rPr>
          <w:b/>
          <w:bCs/>
          <w:sz w:val="32"/>
          <w:szCs w:val="32"/>
        </w:rPr>
      </w:pPr>
      <w:r>
        <w:rPr>
          <w:rFonts w:hint="eastAsia"/>
          <w:b/>
          <w:bCs/>
          <w:sz w:val="32"/>
          <w:szCs w:val="32"/>
        </w:rPr>
        <w:t>1.发包条件</w:t>
      </w:r>
    </w:p>
    <w:p w14:paraId="2590918B">
      <w:pPr>
        <w:tabs>
          <w:tab w:val="left" w:pos="1343"/>
          <w:tab w:val="left" w:pos="2697"/>
          <w:tab w:val="left" w:pos="3264"/>
          <w:tab w:val="left" w:pos="4896"/>
          <w:tab w:val="left" w:pos="6005"/>
          <w:tab w:val="left" w:pos="7319"/>
          <w:tab w:val="left" w:pos="7498"/>
        </w:tabs>
        <w:wordWrap w:val="0"/>
        <w:topLinePunct/>
        <w:autoSpaceDE/>
        <w:spacing w:line="360" w:lineRule="auto"/>
        <w:ind w:firstLine="476" w:firstLineChars="200"/>
        <w:jc w:val="both"/>
      </w:pPr>
      <w:r>
        <w:rPr>
          <w:rFonts w:hint="eastAsia"/>
          <w:spacing w:val="-1"/>
          <w:u w:val="single"/>
        </w:rPr>
        <w:t>（项目名称）</w:t>
      </w:r>
      <w:r>
        <w:rPr>
          <w:rFonts w:hint="eastAsia"/>
          <w:spacing w:val="-1"/>
        </w:rPr>
        <w:t>已由</w:t>
      </w:r>
      <w:r>
        <w:rPr>
          <w:rFonts w:hint="eastAsia"/>
          <w:spacing w:val="-1"/>
          <w:u w:val="single"/>
        </w:rPr>
        <w:t>（项目审批、核准或备案机关</w:t>
      </w:r>
      <w:r>
        <w:rPr>
          <w:rFonts w:hint="eastAsia"/>
          <w:spacing w:val="-5"/>
          <w:u w:val="single"/>
        </w:rPr>
        <w:t>名称）</w:t>
      </w:r>
      <w:r>
        <w:rPr>
          <w:rFonts w:hint="eastAsia"/>
          <w:spacing w:val="-5"/>
        </w:rPr>
        <w:t>以</w:t>
      </w:r>
      <w:r>
        <w:rPr>
          <w:rFonts w:hint="eastAsia"/>
          <w:spacing w:val="-4"/>
          <w:u w:val="single"/>
        </w:rPr>
        <w:t>（批文名称及编号）</w:t>
      </w:r>
      <w:r>
        <w:rPr>
          <w:rFonts w:hint="eastAsia"/>
          <w:spacing w:val="-4"/>
        </w:rPr>
        <w:t>批准建设，建设资金来</w:t>
      </w:r>
      <w:r>
        <w:rPr>
          <w:spacing w:val="-97"/>
        </w:rPr>
        <w:t xml:space="preserve"> </w:t>
      </w:r>
      <w:r>
        <w:rPr>
          <w:rFonts w:hint="eastAsia"/>
          <w:spacing w:val="-1"/>
        </w:rPr>
        <w:t>自</w:t>
      </w:r>
      <w:r>
        <w:rPr>
          <w:rFonts w:hint="eastAsia"/>
          <w:spacing w:val="-12"/>
          <w:u w:val="single"/>
        </w:rPr>
        <w:t>（资金来源）</w:t>
      </w:r>
      <w:r>
        <w:rPr>
          <w:rFonts w:hint="eastAsia"/>
          <w:spacing w:val="-12"/>
        </w:rPr>
        <w:t>，出资比例为</w:t>
      </w:r>
      <w:r>
        <w:rPr>
          <w:spacing w:val="-12"/>
          <w:u w:val="single"/>
        </w:rPr>
        <w:tab/>
      </w:r>
      <w:r>
        <w:rPr>
          <w:spacing w:val="-12"/>
          <w:u w:val="single"/>
        </w:rPr>
        <w:t xml:space="preserve">        </w:t>
      </w:r>
      <w:r>
        <w:rPr>
          <w:rFonts w:hint="eastAsia"/>
          <w:spacing w:val="-6"/>
        </w:rPr>
        <w:t>，项目业主为</w:t>
      </w:r>
      <w:r>
        <w:rPr>
          <w:spacing w:val="-6"/>
          <w:u w:val="single"/>
        </w:rPr>
        <w:t xml:space="preserve">                   </w:t>
      </w:r>
      <w:r>
        <w:rPr>
          <w:rFonts w:hint="eastAsia"/>
          <w:spacing w:val="-6"/>
        </w:rPr>
        <w:t>，发包人为</w:t>
      </w:r>
      <w:r>
        <w:rPr>
          <w:spacing w:val="-6"/>
          <w:u w:val="single"/>
        </w:rPr>
        <w:tab/>
      </w:r>
      <w:r>
        <w:rPr>
          <w:rFonts w:hint="eastAsia"/>
          <w:spacing w:val="-6"/>
        </w:rPr>
        <w:t>，委托代理机构为</w:t>
      </w:r>
      <w:r>
        <w:rPr>
          <w:spacing w:val="-6"/>
          <w:u w:val="single"/>
        </w:rPr>
        <w:t xml:space="preserve">               </w:t>
      </w:r>
      <w:r>
        <w:rPr>
          <w:rFonts w:hint="eastAsia"/>
          <w:spacing w:val="-4"/>
        </w:rPr>
        <w:t>。项目已具备发包</w:t>
      </w:r>
      <w:r>
        <w:rPr>
          <w:spacing w:val="-95"/>
        </w:rPr>
        <w:t xml:space="preserve"> </w:t>
      </w:r>
      <w:r>
        <w:rPr>
          <w:rFonts w:hint="eastAsia"/>
        </w:rPr>
        <w:t>条件，现邀请你单位参加该项目的</w:t>
      </w:r>
      <w:r>
        <w:rPr>
          <w:u w:val="single"/>
        </w:rPr>
        <w:t xml:space="preserve">  </w:t>
      </w:r>
      <w:r>
        <w:rPr>
          <w:rFonts w:hint="eastAsia"/>
          <w:u w:val="single"/>
        </w:rPr>
        <w:t>（标段名称）</w:t>
      </w:r>
      <w:r>
        <w:rPr>
          <w:u w:val="single"/>
        </w:rPr>
        <w:t xml:space="preserve"> </w:t>
      </w:r>
      <w:r>
        <w:rPr>
          <w:rFonts w:hint="eastAsia"/>
        </w:rPr>
        <w:t>施工的竞包。</w:t>
      </w:r>
    </w:p>
    <w:p w14:paraId="362C3D84">
      <w:pPr>
        <w:wordWrap w:val="0"/>
        <w:topLinePunct/>
        <w:autoSpaceDE/>
        <w:spacing w:line="360" w:lineRule="auto"/>
        <w:outlineLvl w:val="1"/>
        <w:rPr>
          <w:b/>
          <w:bCs/>
          <w:sz w:val="32"/>
          <w:szCs w:val="32"/>
        </w:rPr>
      </w:pPr>
      <w:bookmarkStart w:id="75" w:name="_Toc24050277"/>
      <w:bookmarkStart w:id="76" w:name="_Toc26002006"/>
      <w:bookmarkStart w:id="77" w:name="_Toc26002059"/>
      <w:r>
        <w:rPr>
          <w:rFonts w:hint="eastAsia"/>
          <w:b/>
          <w:bCs/>
          <w:sz w:val="32"/>
          <w:szCs w:val="32"/>
        </w:rPr>
        <w:t>2.项目概况与发包范围</w:t>
      </w:r>
      <w:bookmarkEnd w:id="75"/>
      <w:bookmarkEnd w:id="76"/>
      <w:bookmarkEnd w:id="77"/>
    </w:p>
    <w:p w14:paraId="5A40B762">
      <w:pPr>
        <w:tabs>
          <w:tab w:val="left" w:pos="1343"/>
          <w:tab w:val="left" w:pos="2697"/>
          <w:tab w:val="left" w:pos="3264"/>
          <w:tab w:val="left" w:pos="4896"/>
          <w:tab w:val="left" w:pos="6005"/>
          <w:tab w:val="left" w:pos="7085"/>
          <w:tab w:val="left" w:pos="7498"/>
        </w:tabs>
        <w:overflowPunct w:val="0"/>
        <w:topLinePunct/>
        <w:spacing w:line="360" w:lineRule="auto"/>
        <w:ind w:firstLine="480" w:firstLineChars="200"/>
        <w:jc w:val="both"/>
        <w:rPr>
          <w:rFonts w:ascii="宋体" w:hAnsi="宋体" w:cs="宋体"/>
          <w:u w:val="single"/>
        </w:rPr>
      </w:pPr>
      <w:r>
        <w:rPr>
          <w:rFonts w:hint="eastAsia" w:ascii="宋体" w:hAnsi="宋体" w:cs="宋体"/>
        </w:rPr>
        <w:t>2.1本项目投资估算</w:t>
      </w:r>
      <w:r>
        <w:rPr>
          <w:rFonts w:hint="eastAsia" w:ascii="宋体" w:hAnsi="宋体" w:cs="宋体"/>
          <w:u w:val="single"/>
        </w:rPr>
        <w:t xml:space="preserve">             </w:t>
      </w:r>
      <w:r>
        <w:rPr>
          <w:rFonts w:hint="eastAsia" w:ascii="宋体" w:hAnsi="宋体" w:cs="宋体"/>
        </w:rPr>
        <w:t>万元，工程概算</w:t>
      </w:r>
      <w:r>
        <w:rPr>
          <w:rFonts w:hint="eastAsia" w:ascii="宋体" w:hAnsi="宋体" w:cs="宋体"/>
          <w:u w:val="single"/>
        </w:rPr>
        <w:t xml:space="preserve">           </w:t>
      </w:r>
      <w:r>
        <w:rPr>
          <w:rFonts w:hint="eastAsia" w:ascii="宋体" w:hAnsi="宋体" w:cs="宋体"/>
        </w:rPr>
        <w:t>万元，其中建安工程造价</w:t>
      </w:r>
      <w:r>
        <w:rPr>
          <w:rFonts w:hint="eastAsia" w:ascii="宋体" w:hAnsi="宋体" w:cs="宋体"/>
          <w:u w:val="single"/>
        </w:rPr>
        <w:t xml:space="preserve">       </w:t>
      </w:r>
      <w:r>
        <w:rPr>
          <w:rFonts w:hint="eastAsia" w:ascii="宋体" w:hAnsi="宋体" w:cs="宋体"/>
        </w:rPr>
        <w:t>万元，建设规模：</w:t>
      </w:r>
      <w:r>
        <w:rPr>
          <w:rFonts w:hint="eastAsia" w:ascii="宋体" w:hAnsi="宋体" w:cs="宋体"/>
          <w:u w:val="single"/>
        </w:rPr>
        <w:t xml:space="preserve">                </w:t>
      </w:r>
      <w:r>
        <w:rPr>
          <w:rFonts w:hint="eastAsia" w:ascii="宋体" w:hAnsi="宋体" w:cs="宋体"/>
        </w:rPr>
        <w:t>。建设地点：</w:t>
      </w:r>
      <w:r>
        <w:rPr>
          <w:rFonts w:hint="eastAsia" w:ascii="宋体" w:hAnsi="宋体" w:cs="宋体"/>
          <w:u w:val="single"/>
        </w:rPr>
        <w:t xml:space="preserve">             </w:t>
      </w:r>
      <w:r>
        <w:rPr>
          <w:rFonts w:hint="eastAsia" w:ascii="宋体" w:hAnsi="宋体" w:cs="宋体"/>
        </w:rPr>
        <w:t>。</w:t>
      </w:r>
    </w:p>
    <w:p w14:paraId="7FC820E9">
      <w:pPr>
        <w:tabs>
          <w:tab w:val="left" w:pos="1343"/>
          <w:tab w:val="left" w:pos="2697"/>
          <w:tab w:val="left" w:pos="3264"/>
          <w:tab w:val="left" w:pos="4896"/>
          <w:tab w:val="left" w:pos="6005"/>
          <w:tab w:val="left" w:pos="7085"/>
          <w:tab w:val="left" w:pos="7498"/>
        </w:tabs>
        <w:overflowPunct w:val="0"/>
        <w:topLinePunct/>
        <w:spacing w:line="360" w:lineRule="auto"/>
        <w:ind w:firstLine="480" w:firstLineChars="200"/>
        <w:jc w:val="both"/>
        <w:rPr>
          <w:rFonts w:ascii="宋体" w:hAnsi="宋体" w:cs="宋体"/>
        </w:rPr>
      </w:pPr>
      <w:r>
        <w:rPr>
          <w:rFonts w:hint="eastAsia" w:ascii="宋体" w:hAnsi="宋体" w:cs="宋体"/>
        </w:rPr>
        <w:t>2.2发包范围：</w:t>
      </w:r>
      <w:r>
        <w:rPr>
          <w:rFonts w:hint="eastAsia" w:ascii="宋体" w:hAnsi="宋体" w:cs="宋体"/>
          <w:u w:val="single"/>
        </w:rPr>
        <w:t xml:space="preserve">                             </w:t>
      </w:r>
      <w:r>
        <w:rPr>
          <w:rFonts w:hint="eastAsia" w:ascii="宋体" w:hAnsi="宋体" w:cs="宋体"/>
        </w:rPr>
        <w:t>。</w:t>
      </w:r>
    </w:p>
    <w:p w14:paraId="3BA38394">
      <w:pPr>
        <w:tabs>
          <w:tab w:val="left" w:pos="1343"/>
          <w:tab w:val="left" w:pos="2697"/>
          <w:tab w:val="left" w:pos="3264"/>
          <w:tab w:val="left" w:pos="4896"/>
          <w:tab w:val="left" w:pos="6005"/>
          <w:tab w:val="left" w:pos="7085"/>
          <w:tab w:val="left" w:pos="7498"/>
        </w:tabs>
        <w:overflowPunct w:val="0"/>
        <w:topLinePunct/>
        <w:spacing w:line="360" w:lineRule="auto"/>
        <w:jc w:val="both"/>
        <w:rPr>
          <w:rFonts w:ascii="宋体" w:hAnsi="宋体" w:cs="宋体"/>
        </w:rPr>
      </w:pPr>
      <w:r>
        <w:rPr>
          <w:rFonts w:hint="eastAsia" w:ascii="宋体" w:hAnsi="宋体" w:cs="宋体"/>
          <w:szCs w:val="21"/>
        </w:rPr>
        <w:t>2.3本次发包控制价</w:t>
      </w:r>
      <w:r>
        <w:rPr>
          <w:rFonts w:hint="eastAsia" w:ascii="宋体" w:hAnsi="宋体" w:cs="宋体"/>
          <w:szCs w:val="21"/>
          <w:u w:val="single"/>
        </w:rPr>
        <w:t xml:space="preserve">            </w:t>
      </w:r>
      <w:r>
        <w:rPr>
          <w:rFonts w:hint="eastAsia" w:ascii="宋体" w:hAnsi="宋体" w:cs="宋体"/>
          <w:szCs w:val="21"/>
        </w:rPr>
        <w:t>万元，□发包人确定下浮率</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cs="宋体"/>
        </w:rPr>
        <w:t>。</w:t>
      </w:r>
    </w:p>
    <w:p w14:paraId="0AFBA534">
      <w:pPr>
        <w:tabs>
          <w:tab w:val="left" w:pos="1343"/>
          <w:tab w:val="left" w:pos="2697"/>
          <w:tab w:val="left" w:pos="3264"/>
          <w:tab w:val="left" w:pos="4896"/>
          <w:tab w:val="left" w:pos="6005"/>
          <w:tab w:val="left" w:pos="7085"/>
          <w:tab w:val="left" w:pos="7498"/>
        </w:tabs>
        <w:overflowPunct w:val="0"/>
        <w:topLinePunct/>
        <w:spacing w:line="360" w:lineRule="auto"/>
        <w:ind w:firstLine="480" w:firstLineChars="200"/>
        <w:jc w:val="both"/>
        <w:rPr>
          <w:rFonts w:ascii="宋体" w:hAnsi="宋体" w:cs="宋体"/>
        </w:rPr>
      </w:pPr>
      <w:r>
        <w:rPr>
          <w:rFonts w:hint="eastAsia" w:ascii="宋体" w:hAnsi="宋体" w:cs="宋体"/>
        </w:rPr>
        <w:t>2.4施工总工期：</w:t>
      </w:r>
      <w:r>
        <w:rPr>
          <w:rFonts w:hint="eastAsia" w:ascii="宋体" w:hAnsi="宋体" w:cs="宋体"/>
          <w:u w:val="single"/>
        </w:rPr>
        <w:t xml:space="preserve">                         </w:t>
      </w:r>
      <w:r>
        <w:rPr>
          <w:rFonts w:hint="eastAsia" w:ascii="宋体" w:hAnsi="宋体" w:cs="宋体"/>
        </w:rPr>
        <w:t xml:space="preserve"> 。</w:t>
      </w:r>
    </w:p>
    <w:p w14:paraId="72FD6699">
      <w:pPr>
        <w:wordWrap w:val="0"/>
        <w:topLinePunct/>
        <w:autoSpaceDE/>
        <w:spacing w:line="360" w:lineRule="auto"/>
        <w:outlineLvl w:val="1"/>
        <w:rPr>
          <w:b/>
          <w:bCs/>
          <w:sz w:val="32"/>
          <w:szCs w:val="32"/>
        </w:rPr>
      </w:pPr>
      <w:bookmarkStart w:id="78" w:name="_Toc24050278"/>
      <w:bookmarkStart w:id="79" w:name="_Toc26002060"/>
      <w:bookmarkStart w:id="80" w:name="_Toc26002007"/>
      <w:r>
        <w:rPr>
          <w:rFonts w:hint="eastAsia"/>
          <w:b/>
          <w:bCs/>
          <w:sz w:val="32"/>
          <w:szCs w:val="32"/>
        </w:rPr>
        <w:t>3.竞包人资格要求</w:t>
      </w:r>
      <w:bookmarkEnd w:id="78"/>
      <w:bookmarkEnd w:id="79"/>
      <w:bookmarkEnd w:id="80"/>
    </w:p>
    <w:p w14:paraId="7E55E9F3">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outlineLvl w:val="2"/>
        <w:rPr>
          <w:rFonts w:ascii="宋体" w:hAnsi="宋体" w:cs="宋体"/>
        </w:rPr>
      </w:pPr>
      <w:bookmarkStart w:id="81" w:name="_Toc26002008"/>
      <w:bookmarkStart w:id="82" w:name="_Toc26002061"/>
      <w:bookmarkStart w:id="83" w:name="_Toc24050279"/>
      <w:r>
        <w:rPr>
          <w:rFonts w:hint="eastAsia" w:ascii="宋体" w:hAnsi="宋体" w:cs="宋体"/>
          <w:shd w:val="clear" w:color="auto" w:fill="FFFFFF"/>
        </w:rPr>
        <w:t>（一）竞包人</w:t>
      </w:r>
      <w:r>
        <w:rPr>
          <w:rFonts w:hint="eastAsia" w:ascii="宋体" w:hAnsi="宋体" w:cs="宋体"/>
        </w:rPr>
        <w:t>：</w:t>
      </w:r>
    </w:p>
    <w:p w14:paraId="40FCFE8C">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3.1应具备</w:t>
      </w:r>
      <w:r>
        <w:rPr>
          <w:rFonts w:hint="eastAsia" w:ascii="宋体" w:hAnsi="宋体" w:cs="宋体"/>
          <w:u w:val="single"/>
        </w:rPr>
        <w:t xml:space="preserve">                   </w:t>
      </w:r>
      <w:r>
        <w:rPr>
          <w:rFonts w:hint="eastAsia" w:ascii="宋体" w:hAnsi="宋体" w:cs="宋体"/>
        </w:rPr>
        <w:t>资质，具有有效的营业执照和安全生产许可证。提供</w:t>
      </w:r>
      <w:r>
        <w:rPr>
          <w:rFonts w:hint="eastAsia" w:ascii="宋体" w:hAnsi="宋体" w:cs="宋体"/>
          <w:shd w:val="clear" w:color="auto" w:fill="FFFFFF"/>
        </w:rPr>
        <w:t>竞包</w:t>
      </w:r>
      <w:r>
        <w:rPr>
          <w:rFonts w:hint="eastAsia" w:ascii="宋体" w:hAnsi="宋体" w:cs="宋体"/>
        </w:rPr>
        <w:t>人自公告发布之日至投标截止日之间在“浙江省建筑市场监管公共服务系统”上公布的参与投标施工资质的任意一期“资质动态核查结果证明”。</w:t>
      </w:r>
    </w:p>
    <w:p w14:paraId="44BE10A8">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3.2本次发包□接受联合体竞包□不接受联合体。</w:t>
      </w:r>
    </w:p>
    <w:p w14:paraId="4A91E807">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3.3□</w:t>
      </w:r>
      <w:r>
        <w:rPr>
          <w:rFonts w:hint="eastAsia" w:ascii="宋体" w:hAnsi="宋体" w:cs="宋体"/>
          <w:u w:val="single"/>
        </w:rPr>
        <w:t xml:space="preserve">   （发包人需要增加的，符合法律法规的其他要求）</w:t>
      </w:r>
      <w:r>
        <w:rPr>
          <w:rFonts w:hint="eastAsia" w:ascii="宋体" w:hAnsi="宋体" w:cs="宋体"/>
        </w:rPr>
        <w:t>。</w:t>
      </w:r>
    </w:p>
    <w:p w14:paraId="5A7F3D11">
      <w:pPr>
        <w:pStyle w:val="139"/>
        <w:wordWrap w:val="0"/>
        <w:topLinePunct/>
        <w:adjustRightInd w:val="0"/>
        <w:snapToGrid w:val="0"/>
        <w:spacing w:line="360" w:lineRule="auto"/>
        <w:ind w:firstLine="480"/>
        <w:outlineLvl w:val="2"/>
        <w:rPr>
          <w:rFonts w:hAnsi="宋体" w:cs="宋体"/>
          <w:sz w:val="24"/>
          <w:szCs w:val="24"/>
        </w:rPr>
      </w:pPr>
      <w:r>
        <w:rPr>
          <w:rFonts w:hint="eastAsia" w:hAnsi="宋体" w:cs="宋体"/>
          <w:sz w:val="24"/>
          <w:szCs w:val="24"/>
        </w:rPr>
        <w:t>（二）拟派项目负责人：</w:t>
      </w:r>
    </w:p>
    <w:p w14:paraId="5E569DED">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3.4拟派项目负责人具有注册在竞包人单位的</w:t>
      </w:r>
      <w:r>
        <w:rPr>
          <w:rFonts w:hint="eastAsia" w:ascii="宋体" w:hAnsi="宋体" w:cs="宋体"/>
          <w:u w:val="single"/>
        </w:rPr>
        <w:t xml:space="preserve">      （</w:t>
      </w:r>
      <w:r>
        <w:rPr>
          <w:rFonts w:hint="eastAsia" w:ascii="宋体" w:hAnsi="宋体" w:cs="宋体"/>
        </w:rPr>
        <w:t>工程专业） 级建造师执业资格，同时具有有效的专职安全生产管理人员B类证书。如在响应截止日存在在其他任何在建合同工程的，不得以拟派项目负责人的身份参加本次响应。</w:t>
      </w:r>
    </w:p>
    <w:p w14:paraId="3BF56464">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3.5</w:t>
      </w:r>
      <w:r>
        <w:rPr>
          <w:rFonts w:hint="eastAsia" w:ascii="宋体" w:hAnsi="宋体" w:cs="宋体"/>
          <w:szCs w:val="21"/>
        </w:rPr>
        <w:t>□</w:t>
      </w:r>
      <w:r>
        <w:rPr>
          <w:rFonts w:hint="eastAsia" w:ascii="宋体" w:hAnsi="宋体" w:cs="宋体"/>
          <w:u w:val="single"/>
        </w:rPr>
        <w:t xml:space="preserve">  （发包人认为需要增加的，符法律法规的其他要求）</w:t>
      </w:r>
      <w:r>
        <w:rPr>
          <w:rFonts w:hint="eastAsia" w:ascii="宋体" w:hAnsi="宋体" w:cs="宋体"/>
        </w:rPr>
        <w:t>。</w:t>
      </w:r>
    </w:p>
    <w:p w14:paraId="50191B41">
      <w:pPr>
        <w:pStyle w:val="139"/>
        <w:wordWrap w:val="0"/>
        <w:topLinePunct/>
        <w:adjustRightInd w:val="0"/>
        <w:snapToGrid w:val="0"/>
        <w:spacing w:line="360" w:lineRule="auto"/>
        <w:ind w:firstLine="480"/>
        <w:outlineLvl w:val="2"/>
        <w:rPr>
          <w:rFonts w:hAnsi="宋体" w:cs="宋体"/>
          <w:sz w:val="24"/>
          <w:szCs w:val="24"/>
        </w:rPr>
      </w:pPr>
      <w:r>
        <w:rPr>
          <w:rFonts w:hint="eastAsia" w:hAnsi="宋体" w:cs="宋体"/>
          <w:sz w:val="24"/>
          <w:szCs w:val="24"/>
        </w:rPr>
        <w:t>（三）其他：</w:t>
      </w:r>
    </w:p>
    <w:p w14:paraId="6E377F07">
      <w:pPr>
        <w:wordWrap w:val="0"/>
        <w:topLinePunct/>
        <w:autoSpaceDE/>
        <w:spacing w:line="360" w:lineRule="auto"/>
        <w:ind w:firstLine="480" w:firstLineChars="200"/>
        <w:outlineLvl w:val="2"/>
        <w:rPr>
          <w:rFonts w:ascii="宋体" w:hAnsi="宋体" w:cs="宋体"/>
        </w:rPr>
      </w:pPr>
      <w:r>
        <w:rPr>
          <w:rFonts w:hint="eastAsia" w:ascii="宋体" w:hAnsi="宋体" w:cs="宋体"/>
        </w:rPr>
        <w:t>3.6竞包人及其拟派项目负责人在竞包之日前12个月内未在工程建设招投标活动中受到行政处罚的</w:t>
      </w:r>
      <w:r>
        <w:rPr>
          <w:rFonts w:hint="eastAsia" w:hAnsi="宋体"/>
        </w:rPr>
        <w:t>。</w:t>
      </w:r>
    </w:p>
    <w:p w14:paraId="62111764">
      <w:pPr>
        <w:tabs>
          <w:tab w:val="left" w:pos="1343"/>
          <w:tab w:val="left" w:pos="2697"/>
          <w:tab w:val="left" w:pos="3264"/>
          <w:tab w:val="left" w:pos="4896"/>
          <w:tab w:val="left" w:pos="6005"/>
          <w:tab w:val="left" w:pos="7085"/>
          <w:tab w:val="left" w:pos="7498"/>
        </w:tabs>
        <w:wordWrap w:val="0"/>
        <w:topLinePunct/>
        <w:autoSpaceDE/>
        <w:snapToGrid w:val="0"/>
        <w:spacing w:line="360" w:lineRule="auto"/>
        <w:ind w:firstLine="480" w:firstLineChars="200"/>
        <w:jc w:val="both"/>
        <w:rPr>
          <w:rFonts w:ascii="宋体" w:hAnsi="宋体" w:cs="宋体"/>
        </w:rPr>
      </w:pPr>
      <w:r>
        <w:rPr>
          <w:rFonts w:hint="eastAsia" w:ascii="宋体" w:hAnsi="宋体" w:cs="宋体"/>
        </w:rPr>
        <w:t>3.7□</w:t>
      </w:r>
      <w:r>
        <w:rPr>
          <w:rFonts w:hint="eastAsia" w:ascii="宋体" w:hAnsi="宋体" w:cs="宋体"/>
          <w:u w:val="single"/>
        </w:rPr>
        <w:t xml:space="preserve">              （发包人需要增加的，符合法律法规的其他要求）</w:t>
      </w:r>
      <w:r>
        <w:rPr>
          <w:rFonts w:hint="eastAsia" w:ascii="宋体" w:hAnsi="宋体" w:cs="宋体"/>
        </w:rPr>
        <w:t>。</w:t>
      </w:r>
    </w:p>
    <w:p w14:paraId="44BB4E3D">
      <w:pPr>
        <w:wordWrap w:val="0"/>
        <w:topLinePunct/>
        <w:autoSpaceDE/>
        <w:spacing w:line="360" w:lineRule="auto"/>
        <w:outlineLvl w:val="1"/>
        <w:rPr>
          <w:b/>
          <w:bCs/>
          <w:sz w:val="32"/>
          <w:szCs w:val="32"/>
        </w:rPr>
      </w:pPr>
      <w:r>
        <w:rPr>
          <w:rFonts w:hint="eastAsia"/>
          <w:b/>
          <w:bCs/>
          <w:sz w:val="32"/>
          <w:szCs w:val="32"/>
        </w:rPr>
        <w:t>4. 竞包方式</w:t>
      </w:r>
      <w:bookmarkEnd w:id="81"/>
      <w:bookmarkEnd w:id="82"/>
      <w:bookmarkEnd w:id="83"/>
    </w:p>
    <w:p w14:paraId="60B55E1D">
      <w:pPr>
        <w:pStyle w:val="139"/>
        <w:wordWrap w:val="0"/>
        <w:topLinePunct/>
        <w:adjustRightInd w:val="0"/>
        <w:snapToGrid w:val="0"/>
        <w:spacing w:line="360" w:lineRule="auto"/>
        <w:ind w:firstLine="480"/>
        <w:rPr>
          <w:rFonts w:hAnsi="宋体" w:cs="宋体"/>
          <w:sz w:val="24"/>
        </w:rPr>
      </w:pPr>
      <w:r>
        <w:rPr>
          <w:rFonts w:hint="eastAsia" w:hAnsi="宋体" w:cs="宋体"/>
          <w:sz w:val="24"/>
        </w:rPr>
        <w:t>4.1邀请发包。</w:t>
      </w:r>
    </w:p>
    <w:p w14:paraId="28E86437">
      <w:pPr>
        <w:wordWrap w:val="0"/>
        <w:topLinePunct/>
        <w:autoSpaceDE/>
        <w:spacing w:line="360" w:lineRule="auto"/>
        <w:outlineLvl w:val="1"/>
        <w:rPr>
          <w:b/>
          <w:bCs/>
          <w:sz w:val="32"/>
          <w:szCs w:val="32"/>
        </w:rPr>
      </w:pPr>
      <w:bookmarkStart w:id="84" w:name="_Toc26002009"/>
      <w:bookmarkStart w:id="85" w:name="_Toc24050280"/>
      <w:bookmarkStart w:id="86" w:name="_Toc26002062"/>
      <w:r>
        <w:rPr>
          <w:rFonts w:hint="eastAsia"/>
          <w:b/>
          <w:bCs/>
          <w:sz w:val="32"/>
          <w:szCs w:val="32"/>
        </w:rPr>
        <w:t>5.发包文件的获取</w:t>
      </w:r>
      <w:bookmarkEnd w:id="84"/>
      <w:bookmarkEnd w:id="85"/>
      <w:bookmarkEnd w:id="86"/>
    </w:p>
    <w:p w14:paraId="7659581C">
      <w:pPr>
        <w:wordWrap w:val="0"/>
        <w:topLinePunct/>
        <w:autoSpaceDE/>
        <w:spacing w:line="360" w:lineRule="auto"/>
        <w:ind w:firstLine="480" w:firstLineChars="200"/>
        <w:rPr>
          <w:rFonts w:ascii="宋体" w:hAnsi="宋体" w:cs="宋体"/>
        </w:rPr>
      </w:pPr>
      <w:r>
        <w:rPr>
          <w:rFonts w:ascii="宋体" w:hAnsi="宋体"/>
        </w:rPr>
        <w:t>5.1</w:t>
      </w:r>
      <w:r>
        <w:rPr>
          <w:rFonts w:hint="eastAsia" w:ascii="宋体" w:hAnsi="宋体" w:cs="宋体"/>
        </w:rPr>
        <w:t>本项目发包文件（含图纸）和补充（答疑、澄清）、修改文件以网上下载方式发放于</w:t>
      </w:r>
      <w:r>
        <w:rPr>
          <w:rFonts w:ascii="宋体" w:hAnsi="宋体"/>
          <w:u w:val="single"/>
        </w:rPr>
        <w:t xml:space="preserve">                           </w:t>
      </w:r>
      <w:r>
        <w:rPr>
          <w:rFonts w:ascii="宋体" w:hAnsi="宋体"/>
          <w:i/>
          <w:iCs/>
          <w:u w:val="single"/>
        </w:rPr>
        <w:t xml:space="preserve"> </w:t>
      </w:r>
      <w:r>
        <w:rPr>
          <w:rFonts w:hint="eastAsia" w:ascii="宋体" w:hAnsi="宋体" w:cs="宋体"/>
        </w:rPr>
        <w:t>（泰顺县小额工程阳光交易网）。</w:t>
      </w:r>
    </w:p>
    <w:p w14:paraId="5C962AF9">
      <w:pPr>
        <w:wordWrap w:val="0"/>
        <w:topLinePunct/>
        <w:autoSpaceDE/>
        <w:spacing w:line="360" w:lineRule="auto"/>
        <w:ind w:firstLine="480" w:firstLineChars="200"/>
        <w:rPr>
          <w:rFonts w:hAnsi="宋体"/>
        </w:rPr>
      </w:pPr>
      <w:r>
        <w:rPr>
          <w:rFonts w:hAnsi="宋体"/>
        </w:rPr>
        <w:t>5.2</w:t>
      </w:r>
      <w:r>
        <w:rPr>
          <w:rFonts w:hint="eastAsia" w:hAnsi="宋体"/>
        </w:rPr>
        <w:t>发包文件网上下载网址：潜在竞包人登录</w:t>
      </w:r>
      <w:r>
        <w:rPr>
          <w:rFonts w:hAnsi="宋体"/>
          <w:u w:val="single"/>
        </w:rPr>
        <w:t xml:space="preserve">               </w:t>
      </w:r>
      <w:r>
        <w:rPr>
          <w:rFonts w:hint="eastAsia" w:hAnsi="宋体"/>
        </w:rPr>
        <w:t>自行下载发包文件。</w:t>
      </w:r>
    </w:p>
    <w:p w14:paraId="07FB7597">
      <w:pPr>
        <w:wordWrap w:val="0"/>
        <w:topLinePunct/>
        <w:autoSpaceDE/>
        <w:spacing w:line="360" w:lineRule="auto"/>
        <w:ind w:firstLine="480" w:firstLineChars="200"/>
        <w:rPr>
          <w:rFonts w:ascii="宋体" w:hAnsi="宋体" w:cs="宋体"/>
          <w:spacing w:val="-2"/>
        </w:rPr>
      </w:pPr>
      <w:r>
        <w:rPr>
          <w:rFonts w:ascii="宋体" w:hAnsi="宋体"/>
        </w:rPr>
        <w:t>5.3</w:t>
      </w:r>
      <w:r>
        <w:rPr>
          <w:rFonts w:hint="eastAsia" w:ascii="宋体" w:hAnsi="宋体"/>
        </w:rPr>
        <w:t>发包文件网上下载时间：邀请书发出之日至竞包文件递交截止时间</w:t>
      </w:r>
      <w:r>
        <w:rPr>
          <w:rFonts w:hint="eastAsia" w:ascii="宋体" w:hAnsi="宋体" w:cs="宋体"/>
        </w:rPr>
        <w:t>。</w:t>
      </w:r>
    </w:p>
    <w:p w14:paraId="54DAE13E">
      <w:pPr>
        <w:wordWrap w:val="0"/>
        <w:topLinePunct/>
        <w:autoSpaceDE/>
        <w:spacing w:line="360" w:lineRule="auto"/>
        <w:outlineLvl w:val="1"/>
        <w:rPr>
          <w:b/>
          <w:bCs/>
          <w:sz w:val="32"/>
          <w:szCs w:val="32"/>
        </w:rPr>
      </w:pPr>
      <w:bookmarkStart w:id="87" w:name="_Toc24050281"/>
      <w:bookmarkStart w:id="88" w:name="_Toc26002063"/>
      <w:bookmarkStart w:id="89" w:name="_Toc26002010"/>
      <w:r>
        <w:rPr>
          <w:rFonts w:hint="eastAsia"/>
          <w:b/>
          <w:bCs/>
          <w:sz w:val="32"/>
          <w:szCs w:val="32"/>
        </w:rPr>
        <w:t>6.竞包文件的递交</w:t>
      </w:r>
      <w:bookmarkEnd w:id="87"/>
      <w:bookmarkEnd w:id="88"/>
      <w:bookmarkEnd w:id="89"/>
    </w:p>
    <w:p w14:paraId="6BFFFAFC">
      <w:pPr>
        <w:wordWrap w:val="0"/>
        <w:topLinePunct/>
        <w:autoSpaceDE/>
        <w:spacing w:line="360" w:lineRule="auto"/>
        <w:ind w:firstLine="480" w:firstLineChars="200"/>
        <w:rPr>
          <w:rFonts w:ascii="宋体" w:hAnsi="宋体"/>
        </w:rPr>
      </w:pPr>
      <w:bookmarkStart w:id="90" w:name="_Toc24050282"/>
      <w:bookmarkStart w:id="91" w:name="_Toc26002064"/>
      <w:bookmarkStart w:id="92" w:name="_Toc26002011"/>
      <w:r>
        <w:rPr>
          <w:rFonts w:hint="eastAsia" w:ascii="宋体" w:hAnsi="宋体"/>
        </w:rPr>
        <w:t>6.1竞包文件递交的截止时间（竞包截止时间，下同）为</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时</w:t>
      </w:r>
      <w:r>
        <w:rPr>
          <w:rFonts w:hint="eastAsia" w:ascii="宋体" w:hAnsi="宋体"/>
          <w:u w:val="single"/>
        </w:rPr>
        <w:t xml:space="preserve">  </w:t>
      </w:r>
      <w:r>
        <w:rPr>
          <w:rFonts w:hint="eastAsia" w:ascii="宋体" w:hAnsi="宋体"/>
        </w:rPr>
        <w:t>分，电子发包竞包交易平台为泰顺县小额工程阳光交易系统。</w:t>
      </w:r>
    </w:p>
    <w:p w14:paraId="564C923A">
      <w:pPr>
        <w:wordWrap w:val="0"/>
        <w:topLinePunct/>
        <w:autoSpaceDE/>
        <w:spacing w:line="360" w:lineRule="auto"/>
        <w:ind w:firstLine="480" w:firstLineChars="200"/>
        <w:rPr>
          <w:rFonts w:ascii="宋体" w:hAnsi="宋体"/>
        </w:rPr>
      </w:pPr>
      <w:r>
        <w:rPr>
          <w:rFonts w:hint="eastAsia" w:ascii="宋体" w:hAnsi="宋体"/>
        </w:rPr>
        <w:t>6.2逾期上传的竞包文件，发包（代理）人不予受理。</w:t>
      </w:r>
    </w:p>
    <w:p w14:paraId="52929E80">
      <w:pPr>
        <w:wordWrap w:val="0"/>
        <w:topLinePunct/>
        <w:autoSpaceDE/>
        <w:spacing w:line="360" w:lineRule="auto"/>
        <w:outlineLvl w:val="1"/>
        <w:rPr>
          <w:b/>
          <w:bCs/>
          <w:sz w:val="32"/>
          <w:szCs w:val="32"/>
        </w:rPr>
      </w:pPr>
      <w:r>
        <w:rPr>
          <w:rFonts w:hint="eastAsia"/>
          <w:b/>
          <w:bCs/>
          <w:sz w:val="32"/>
          <w:szCs w:val="32"/>
        </w:rPr>
        <w:t>7.联系方式</w:t>
      </w:r>
      <w:bookmarkEnd w:id="90"/>
      <w:bookmarkEnd w:id="91"/>
      <w:bookmarkEnd w:id="92"/>
    </w:p>
    <w:p w14:paraId="5DD76FC3">
      <w:pPr>
        <w:tabs>
          <w:tab w:val="left" w:pos="4228"/>
          <w:tab w:val="left" w:pos="7975"/>
        </w:tabs>
        <w:wordWrap w:val="0"/>
        <w:topLinePunct/>
        <w:autoSpaceDE/>
        <w:spacing w:line="360" w:lineRule="auto"/>
        <w:ind w:firstLine="488" w:firstLineChars="200"/>
        <w:jc w:val="both"/>
        <w:rPr>
          <w:u w:val="single"/>
        </w:rPr>
      </w:pPr>
      <w:r>
        <w:rPr>
          <w:rFonts w:hint="eastAsia"/>
          <w:spacing w:val="2"/>
        </w:rPr>
        <w:t xml:space="preserve">发 包 </w:t>
      </w:r>
      <w:r>
        <w:rPr>
          <w:rFonts w:hint="eastAsia"/>
        </w:rPr>
        <w:t>人：</w:t>
      </w:r>
      <w:r>
        <w:rPr>
          <w:u w:val="single"/>
        </w:rPr>
        <w:tab/>
      </w:r>
      <w:r>
        <w:rPr>
          <w:rFonts w:hint="eastAsia"/>
        </w:rPr>
        <w:t>代理机构：</w:t>
      </w:r>
      <w:r>
        <w:rPr>
          <w:u w:val="single"/>
        </w:rPr>
        <w:tab/>
      </w:r>
    </w:p>
    <w:p w14:paraId="2CE76ED2">
      <w:pPr>
        <w:tabs>
          <w:tab w:val="left" w:pos="4228"/>
          <w:tab w:val="left" w:pos="7975"/>
        </w:tabs>
        <w:wordWrap w:val="0"/>
        <w:topLinePunct/>
        <w:autoSpaceDE/>
        <w:spacing w:line="360" w:lineRule="auto"/>
        <w:ind w:firstLine="480" w:firstLineChars="200"/>
        <w:jc w:val="both"/>
        <w:rPr>
          <w:w w:val="28"/>
          <w:u w:val="single"/>
        </w:rPr>
      </w:pPr>
      <w:r>
        <w:rPr>
          <w:rFonts w:hint="eastAsia"/>
        </w:rPr>
        <w:t>地</w:t>
      </w:r>
      <w:r>
        <w:t xml:space="preserve">     </w:t>
      </w:r>
      <w:r>
        <w:rPr>
          <w:spacing w:val="3"/>
        </w:rPr>
        <w:t xml:space="preserve"> </w:t>
      </w:r>
      <w:r>
        <w:rPr>
          <w:rFonts w:hint="eastAsia"/>
        </w:rPr>
        <w:t>址：</w:t>
      </w:r>
      <w:r>
        <w:rPr>
          <w:u w:val="single"/>
        </w:rPr>
        <w:tab/>
      </w:r>
      <w:r>
        <w:rPr>
          <w:rFonts w:hint="eastAsia"/>
        </w:rPr>
        <w:t>地</w:t>
      </w:r>
      <w:r>
        <w:t xml:space="preserve">     </w:t>
      </w:r>
      <w:r>
        <w:rPr>
          <w:spacing w:val="5"/>
        </w:rPr>
        <w:t xml:space="preserve"> </w:t>
      </w:r>
      <w:r>
        <w:rPr>
          <w:rFonts w:hint="eastAsia"/>
        </w:rPr>
        <w:t>址：</w:t>
      </w:r>
      <w:r>
        <w:rPr>
          <w:u w:val="single"/>
        </w:rPr>
        <w:t xml:space="preserve"> </w:t>
      </w:r>
      <w:r>
        <w:rPr>
          <w:u w:val="single"/>
        </w:rPr>
        <w:tab/>
      </w:r>
    </w:p>
    <w:p w14:paraId="4593461B">
      <w:pPr>
        <w:tabs>
          <w:tab w:val="left" w:pos="4228"/>
          <w:tab w:val="left" w:pos="7975"/>
        </w:tabs>
        <w:wordWrap w:val="0"/>
        <w:topLinePunct/>
        <w:autoSpaceDE/>
        <w:spacing w:line="360" w:lineRule="auto"/>
        <w:ind w:firstLine="480" w:firstLineChars="200"/>
        <w:jc w:val="both"/>
        <w:rPr>
          <w:w w:val="28"/>
          <w:u w:val="single"/>
        </w:rPr>
      </w:pPr>
      <w:r>
        <w:rPr>
          <w:rFonts w:hint="eastAsia"/>
        </w:rPr>
        <w:t>联</w:t>
      </w:r>
      <w:r>
        <w:t xml:space="preserve"> </w:t>
      </w:r>
      <w:r>
        <w:rPr>
          <w:rFonts w:hint="eastAsia"/>
        </w:rPr>
        <w:t>系</w:t>
      </w:r>
      <w:r>
        <w:rPr>
          <w:spacing w:val="2"/>
        </w:rPr>
        <w:t xml:space="preserve"> </w:t>
      </w:r>
      <w:r>
        <w:rPr>
          <w:rFonts w:hint="eastAsia"/>
        </w:rPr>
        <w:t>人：</w:t>
      </w:r>
      <w:r>
        <w:rPr>
          <w:u w:val="single"/>
        </w:rPr>
        <w:tab/>
      </w:r>
      <w:r>
        <w:rPr>
          <w:rFonts w:hint="eastAsia"/>
        </w:rPr>
        <w:t>联</w:t>
      </w:r>
      <w:r>
        <w:t xml:space="preserve"> </w:t>
      </w:r>
      <w:r>
        <w:rPr>
          <w:rFonts w:hint="eastAsia"/>
        </w:rPr>
        <w:t>系</w:t>
      </w:r>
      <w:r>
        <w:rPr>
          <w:spacing w:val="4"/>
        </w:rPr>
        <w:t xml:space="preserve"> </w:t>
      </w:r>
      <w:r>
        <w:rPr>
          <w:rFonts w:hint="eastAsia"/>
        </w:rPr>
        <w:t>人：</w:t>
      </w:r>
      <w:r>
        <w:rPr>
          <w:u w:val="single"/>
        </w:rPr>
        <w:t xml:space="preserve"> </w:t>
      </w:r>
      <w:r>
        <w:rPr>
          <w:u w:val="single"/>
        </w:rPr>
        <w:tab/>
      </w:r>
    </w:p>
    <w:p w14:paraId="3DF54F27">
      <w:pPr>
        <w:tabs>
          <w:tab w:val="left" w:pos="4228"/>
          <w:tab w:val="left" w:pos="7975"/>
        </w:tabs>
        <w:wordWrap w:val="0"/>
        <w:topLinePunct/>
        <w:autoSpaceDE/>
        <w:spacing w:line="360" w:lineRule="auto"/>
        <w:ind w:firstLine="480" w:firstLineChars="200"/>
        <w:jc w:val="both"/>
        <w:rPr>
          <w:w w:val="28"/>
          <w:u w:val="single"/>
        </w:rPr>
      </w:pPr>
      <w:r>
        <w:rPr>
          <w:rFonts w:hint="eastAsia"/>
        </w:rPr>
        <w:t>电</w:t>
      </w:r>
      <w:r>
        <w:t xml:space="preserve">     </w:t>
      </w:r>
      <w:r>
        <w:rPr>
          <w:spacing w:val="3"/>
        </w:rPr>
        <w:t xml:space="preserve"> </w:t>
      </w:r>
      <w:r>
        <w:rPr>
          <w:rFonts w:hint="eastAsia"/>
        </w:rPr>
        <w:t>话：</w:t>
      </w:r>
      <w:r>
        <w:rPr>
          <w:u w:val="single"/>
        </w:rPr>
        <w:tab/>
      </w:r>
      <w:r>
        <w:rPr>
          <w:rFonts w:hint="eastAsia"/>
        </w:rPr>
        <w:t>电</w:t>
      </w:r>
      <w:r>
        <w:t xml:space="preserve">     </w:t>
      </w:r>
      <w:r>
        <w:rPr>
          <w:spacing w:val="5"/>
        </w:rPr>
        <w:t xml:space="preserve"> </w:t>
      </w:r>
      <w:r>
        <w:rPr>
          <w:rFonts w:hint="eastAsia"/>
        </w:rPr>
        <w:t>话：</w:t>
      </w:r>
      <w:r>
        <w:rPr>
          <w:u w:val="single"/>
        </w:rPr>
        <w:t xml:space="preserve"> </w:t>
      </w:r>
      <w:r>
        <w:rPr>
          <w:u w:val="single"/>
        </w:rPr>
        <w:tab/>
      </w:r>
    </w:p>
    <w:p w14:paraId="06EA60BD">
      <w:pPr>
        <w:tabs>
          <w:tab w:val="left" w:pos="4228"/>
          <w:tab w:val="left" w:pos="7975"/>
        </w:tabs>
        <w:wordWrap w:val="0"/>
        <w:topLinePunct/>
        <w:autoSpaceDE/>
        <w:spacing w:line="360" w:lineRule="auto"/>
        <w:ind w:firstLine="480" w:firstLineChars="200"/>
        <w:jc w:val="both"/>
        <w:rPr>
          <w:u w:val="single"/>
        </w:rPr>
      </w:pPr>
      <w:r>
        <w:rPr>
          <w:rFonts w:hint="eastAsia"/>
        </w:rPr>
        <w:t>邮</w:t>
      </w:r>
      <w:r>
        <w:t xml:space="preserve">      </w:t>
      </w:r>
      <w:r>
        <w:rPr>
          <w:rFonts w:hint="eastAsia"/>
        </w:rPr>
        <w:t>箱：</w:t>
      </w:r>
      <w:r>
        <w:rPr>
          <w:u w:val="single"/>
        </w:rPr>
        <w:tab/>
      </w:r>
      <w:r>
        <w:rPr>
          <w:rFonts w:hint="eastAsia"/>
        </w:rPr>
        <w:t>邮</w:t>
      </w:r>
      <w:r>
        <w:t xml:space="preserve">      </w:t>
      </w:r>
      <w:r>
        <w:rPr>
          <w:rFonts w:hint="eastAsia"/>
        </w:rPr>
        <w:t>箱：</w:t>
      </w:r>
      <w:r>
        <w:rPr>
          <w:u w:val="single"/>
        </w:rPr>
        <w:t xml:space="preserve"> </w:t>
      </w:r>
      <w:r>
        <w:rPr>
          <w:u w:val="single"/>
        </w:rPr>
        <w:tab/>
      </w:r>
    </w:p>
    <w:p w14:paraId="688DF6C5">
      <w:pPr>
        <w:tabs>
          <w:tab w:val="left" w:pos="4228"/>
          <w:tab w:val="left" w:pos="7975"/>
        </w:tabs>
        <w:wordWrap w:val="0"/>
        <w:topLinePunct/>
        <w:autoSpaceDE/>
        <w:spacing w:line="360" w:lineRule="auto"/>
        <w:ind w:firstLine="6480" w:firstLineChars="2700"/>
        <w:jc w:val="both"/>
      </w:pPr>
      <w:r>
        <w:rPr>
          <w:rFonts w:hint="eastAsia"/>
        </w:rPr>
        <w:t>年</w:t>
      </w:r>
      <w:r>
        <w:t xml:space="preserve">   </w:t>
      </w:r>
      <w:r>
        <w:rPr>
          <w:rFonts w:hint="eastAsia"/>
          <w:spacing w:val="-3"/>
        </w:rPr>
        <w:t>月</w:t>
      </w:r>
      <w:r>
        <w:rPr>
          <w:spacing w:val="-3"/>
        </w:rPr>
        <w:t xml:space="preserve">    </w:t>
      </w:r>
      <w:r>
        <w:rPr>
          <w:rFonts w:hint="eastAsia"/>
        </w:rPr>
        <w:t>日</w:t>
      </w:r>
      <w:r>
        <w:t xml:space="preserve">  </w:t>
      </w:r>
    </w:p>
    <w:p w14:paraId="2940C1AE">
      <w:pPr>
        <w:wordWrap w:val="0"/>
        <w:topLinePunct/>
        <w:autoSpaceDE/>
        <w:spacing w:before="15" w:line="360" w:lineRule="auto"/>
        <w:rPr>
          <w:b/>
        </w:rPr>
      </w:pPr>
    </w:p>
    <w:p w14:paraId="3452E915">
      <w:pPr>
        <w:wordWrap w:val="0"/>
        <w:topLinePunct/>
        <w:autoSpaceDE/>
        <w:spacing w:line="360" w:lineRule="auto"/>
      </w:pPr>
      <w:r>
        <w:rPr>
          <w:rFonts w:hint="eastAsia"/>
          <w:b/>
        </w:rPr>
        <w:t>备注：</w:t>
      </w:r>
      <w:r>
        <w:rPr>
          <w:rFonts w:hint="eastAsia"/>
          <w:spacing w:val="-1"/>
        </w:rPr>
        <w:t>你单位收到本邀请书后，按照上述方式获取发包文件，视为确认参加竞包；</w:t>
      </w:r>
      <w:r>
        <w:rPr>
          <w:rFonts w:hint="eastAsia"/>
        </w:rPr>
        <w:t>如确认不参加竞包的，应在竞包截止时间前</w:t>
      </w:r>
      <w:r>
        <w:rPr>
          <w:rFonts w:hint="eastAsia"/>
          <w:u w:val="single"/>
        </w:rPr>
        <w:t xml:space="preserve">    </w:t>
      </w:r>
      <w:r>
        <w:rPr>
          <w:rFonts w:hint="eastAsia"/>
        </w:rPr>
        <w:t>日以书面或电子信件形式告知发包（代理）人（格式自拟，单位应盖章）。</w:t>
      </w:r>
    </w:p>
    <w:p w14:paraId="6BC49F4C">
      <w:pPr>
        <w:pStyle w:val="5"/>
        <w:rPr>
          <w:rFonts w:ascii="宋体" w:hAnsi="宋体" w:cs="宋体"/>
        </w:rPr>
      </w:pPr>
      <w:r>
        <w:br w:type="page"/>
      </w:r>
      <w:bookmarkStart w:id="93" w:name="_Toc1736910450"/>
      <w:bookmarkStart w:id="94" w:name="_Toc28549"/>
      <w:bookmarkStart w:id="95" w:name="_Toc325317122"/>
      <w:r>
        <w:rPr>
          <w:rFonts w:hint="eastAsia" w:ascii="宋体" w:hAnsi="宋体" w:cs="宋体"/>
        </w:rPr>
        <w:t>附件：</w:t>
      </w:r>
      <w:bookmarkEnd w:id="93"/>
    </w:p>
    <w:p w14:paraId="71200A30">
      <w:pPr>
        <w:spacing w:line="360" w:lineRule="auto"/>
        <w:jc w:val="center"/>
        <w:rPr>
          <w:rFonts w:ascii="宋体" w:hAnsi="宋体" w:cs="宋体"/>
          <w:sz w:val="32"/>
          <w:szCs w:val="32"/>
        </w:rPr>
      </w:pPr>
    </w:p>
    <w:p w14:paraId="7533BCB5">
      <w:pPr>
        <w:ind w:firstLine="210"/>
      </w:pPr>
    </w:p>
    <w:p w14:paraId="5CDB73E6">
      <w:pPr>
        <w:spacing w:line="360" w:lineRule="auto"/>
        <w:jc w:val="center"/>
        <w:rPr>
          <w:rFonts w:ascii="宋体" w:hAnsi="宋体" w:cs="宋体"/>
          <w:sz w:val="32"/>
          <w:szCs w:val="32"/>
        </w:rPr>
      </w:pPr>
      <w:r>
        <w:rPr>
          <w:rFonts w:hint="eastAsia" w:ascii="宋体" w:hAnsi="宋体" w:cs="宋体"/>
          <w:sz w:val="32"/>
          <w:szCs w:val="32"/>
        </w:rPr>
        <w:t>确认通知</w:t>
      </w:r>
    </w:p>
    <w:p w14:paraId="69FA1A0A">
      <w:pPr>
        <w:tabs>
          <w:tab w:val="left" w:pos="482"/>
          <w:tab w:val="left" w:pos="2183"/>
          <w:tab w:val="left" w:pos="3884"/>
          <w:tab w:val="left" w:pos="5585"/>
        </w:tabs>
        <w:ind w:firstLine="210"/>
        <w:rPr>
          <w:rFonts w:ascii="宋体" w:hAnsi="宋体" w:cs="宋体"/>
        </w:rPr>
      </w:pPr>
    </w:p>
    <w:p w14:paraId="3AC5E985">
      <w:pPr>
        <w:spacing w:line="360" w:lineRule="auto"/>
        <w:ind w:firstLine="240" w:firstLineChars="100"/>
        <w:rPr>
          <w:rFonts w:ascii="宋体" w:hAnsi="宋体" w:cs="宋体"/>
        </w:rPr>
      </w:pPr>
      <w:r>
        <w:rPr>
          <w:rFonts w:hint="eastAsia" w:ascii="宋体" w:hAnsi="宋体" w:cs="宋体"/>
          <w:u w:val="single"/>
        </w:rPr>
        <w:t>（</w:t>
      </w:r>
      <w:r>
        <w:rPr>
          <w:rFonts w:hint="eastAsia" w:ascii="宋体" w:hAnsi="宋体" w:cs="宋体"/>
          <w:i/>
          <w:u w:val="single"/>
        </w:rPr>
        <w:t>发包人名称</w:t>
      </w:r>
      <w:r>
        <w:rPr>
          <w:rFonts w:hint="eastAsia" w:ascii="宋体" w:hAnsi="宋体" w:cs="宋体"/>
          <w:u w:val="single"/>
        </w:rPr>
        <w:t>）</w:t>
      </w:r>
      <w:r>
        <w:rPr>
          <w:rFonts w:hint="eastAsia" w:ascii="宋体" w:hAnsi="宋体" w:cs="宋体"/>
        </w:rPr>
        <w:t>：</w:t>
      </w:r>
    </w:p>
    <w:p w14:paraId="559C5EC5">
      <w:pPr>
        <w:spacing w:line="360" w:lineRule="auto"/>
        <w:ind w:firstLine="480" w:firstLineChars="200"/>
        <w:rPr>
          <w:rFonts w:ascii="宋体" w:hAnsi="宋体" w:cs="宋体"/>
        </w:rPr>
      </w:pPr>
      <w:r>
        <w:rPr>
          <w:rFonts w:hint="eastAsia" w:ascii="宋体" w:hAnsi="宋体" w:cs="宋体"/>
        </w:rPr>
        <w:t xml:space="preserve">我方已于     年   月   日收到你方    年   月   日发出的 </w:t>
      </w:r>
      <w:r>
        <w:rPr>
          <w:rFonts w:hint="eastAsia" w:ascii="宋体" w:hAnsi="宋体" w:cs="宋体"/>
          <w:u w:val="single"/>
        </w:rPr>
        <w:t xml:space="preserve">   （</w:t>
      </w:r>
      <w:r>
        <w:rPr>
          <w:rFonts w:hint="eastAsia" w:ascii="宋体" w:hAnsi="宋体" w:cs="宋体"/>
          <w:i/>
          <w:u w:val="single"/>
        </w:rPr>
        <w:t>项目名称</w:t>
      </w:r>
      <w:r>
        <w:rPr>
          <w:rFonts w:hint="eastAsia" w:ascii="宋体" w:hAnsi="宋体" w:cs="宋体"/>
          <w:u w:val="single"/>
        </w:rPr>
        <w:t>）</w:t>
      </w:r>
      <w:r>
        <w:rPr>
          <w:rFonts w:hint="eastAsia" w:ascii="宋体" w:hAnsi="宋体" w:cs="宋体"/>
        </w:rPr>
        <w:t>施工发包的竞包邀请书，并确认</w:t>
      </w:r>
      <w:r>
        <w:rPr>
          <w:rFonts w:hint="eastAsia" w:ascii="宋体" w:hAnsi="宋体" w:cs="宋体"/>
          <w:i/>
          <w:u w:val="single"/>
        </w:rPr>
        <w:t>（参加/不参加）竞包</w:t>
      </w:r>
      <w:r>
        <w:rPr>
          <w:rFonts w:hint="eastAsia" w:ascii="宋体" w:hAnsi="宋体" w:cs="宋体"/>
        </w:rPr>
        <w:t>。</w:t>
      </w:r>
    </w:p>
    <w:p w14:paraId="6AEC8208">
      <w:pPr>
        <w:spacing w:line="360" w:lineRule="auto"/>
        <w:ind w:firstLine="480" w:firstLineChars="200"/>
        <w:rPr>
          <w:rFonts w:ascii="宋体" w:hAnsi="宋体" w:cs="宋体"/>
        </w:rPr>
      </w:pPr>
      <w:r>
        <w:rPr>
          <w:rFonts w:hint="eastAsia" w:ascii="宋体" w:hAnsi="宋体" w:cs="宋体"/>
        </w:rPr>
        <w:t>特此确认。</w:t>
      </w:r>
    </w:p>
    <w:p w14:paraId="0E455E47">
      <w:pPr>
        <w:spacing w:line="360" w:lineRule="auto"/>
        <w:jc w:val="right"/>
        <w:rPr>
          <w:rFonts w:ascii="宋体" w:hAnsi="宋体" w:cs="宋体"/>
        </w:rPr>
      </w:pPr>
    </w:p>
    <w:p w14:paraId="163E7687">
      <w:pPr>
        <w:spacing w:line="360" w:lineRule="auto"/>
        <w:jc w:val="right"/>
        <w:rPr>
          <w:rFonts w:ascii="宋体" w:hAnsi="宋体" w:cs="宋体"/>
        </w:rPr>
      </w:pPr>
    </w:p>
    <w:p w14:paraId="7555DD60">
      <w:pPr>
        <w:spacing w:line="360" w:lineRule="auto"/>
        <w:jc w:val="right"/>
        <w:rPr>
          <w:rFonts w:ascii="宋体" w:hAnsi="宋体" w:cs="宋体"/>
        </w:rPr>
      </w:pPr>
    </w:p>
    <w:p w14:paraId="7A1A9EE3">
      <w:pPr>
        <w:spacing w:line="360" w:lineRule="auto"/>
        <w:jc w:val="right"/>
        <w:rPr>
          <w:rFonts w:ascii="宋体" w:hAnsi="宋体" w:cs="宋体"/>
        </w:rPr>
      </w:pPr>
      <w:r>
        <w:rPr>
          <w:rFonts w:hint="eastAsia" w:ascii="宋体" w:hAnsi="宋体" w:cs="宋体"/>
        </w:rPr>
        <w:t>被邀请单位名称： （盖单位章）</w:t>
      </w:r>
    </w:p>
    <w:p w14:paraId="6A4E63C6">
      <w:pPr>
        <w:spacing w:line="360" w:lineRule="auto"/>
        <w:jc w:val="right"/>
        <w:rPr>
          <w:rFonts w:ascii="宋体" w:hAnsi="宋体" w:cs="宋体"/>
          <w:color w:val="000000"/>
        </w:rPr>
      </w:pPr>
      <w:r>
        <w:rPr>
          <w:rFonts w:hint="eastAsia" w:ascii="宋体" w:hAnsi="宋体" w:cs="宋体"/>
        </w:rPr>
        <w:t>法定代</w:t>
      </w:r>
      <w:r>
        <w:rPr>
          <w:rFonts w:hint="eastAsia" w:ascii="宋体" w:hAnsi="宋体" w:cs="宋体"/>
          <w:color w:val="000000"/>
        </w:rPr>
        <w:t>表人： （签字或盖章）</w:t>
      </w:r>
    </w:p>
    <w:p w14:paraId="5C567FC4">
      <w:pPr>
        <w:tabs>
          <w:tab w:val="left" w:pos="4228"/>
          <w:tab w:val="left" w:pos="7975"/>
        </w:tabs>
        <w:wordWrap w:val="0"/>
        <w:topLinePunct/>
        <w:autoSpaceDE/>
        <w:adjustRightInd/>
        <w:spacing w:line="360" w:lineRule="auto"/>
        <w:ind w:firstLine="480" w:firstLineChars="200"/>
        <w:jc w:val="both"/>
        <w:rPr>
          <w:u w:val="single"/>
        </w:rPr>
      </w:pPr>
      <w:r>
        <w:rPr>
          <w:rFonts w:hint="eastAsia" w:ascii="宋体" w:hAnsi="宋体" w:cs="宋体"/>
        </w:rPr>
        <w:t xml:space="preserve"> 年   月   日</w:t>
      </w:r>
    </w:p>
    <w:p w14:paraId="7D705E10">
      <w:pPr>
        <w:tabs>
          <w:tab w:val="left" w:pos="4228"/>
          <w:tab w:val="left" w:pos="7975"/>
        </w:tabs>
        <w:wordWrap w:val="0"/>
        <w:topLinePunct/>
        <w:autoSpaceDE/>
        <w:adjustRightInd/>
        <w:spacing w:line="360" w:lineRule="auto"/>
        <w:ind w:firstLine="480" w:firstLineChars="200"/>
        <w:jc w:val="both"/>
        <w:rPr>
          <w:u w:val="single"/>
        </w:rPr>
      </w:pPr>
    </w:p>
    <w:bookmarkEnd w:id="94"/>
    <w:bookmarkEnd w:id="95"/>
    <w:p w14:paraId="5AD5802D">
      <w:pPr>
        <w:tabs>
          <w:tab w:val="left" w:pos="5381"/>
          <w:tab w:val="left" w:pos="6180"/>
          <w:tab w:val="left" w:pos="7692"/>
        </w:tabs>
        <w:wordWrap w:val="0"/>
        <w:topLinePunct/>
        <w:autoSpaceDE/>
        <w:spacing w:before="36" w:line="360" w:lineRule="auto"/>
        <w:ind w:left="4435" w:firstLine="420"/>
        <w:jc w:val="right"/>
      </w:pPr>
    </w:p>
    <w:p w14:paraId="4BA31BA2">
      <w:pPr>
        <w:pStyle w:val="4"/>
        <w:wordWrap w:val="0"/>
        <w:topLinePunct/>
        <w:autoSpaceDE/>
        <w:spacing w:line="572" w:lineRule="exact"/>
        <w:ind w:left="0" w:right="117"/>
        <w:jc w:val="right"/>
        <w:sectPr>
          <w:footerReference r:id="rId6" w:type="default"/>
          <w:pgSz w:w="12240" w:h="15840"/>
          <w:pgMar w:top="1191" w:right="1588" w:bottom="1191" w:left="1588" w:header="0" w:footer="919" w:gutter="0"/>
          <w:cols w:space="720" w:num="1"/>
          <w:docGrid w:linePitch="326" w:charSpace="0"/>
        </w:sectPr>
      </w:pPr>
    </w:p>
    <w:p w14:paraId="4B67F529">
      <w:pPr>
        <w:wordWrap w:val="0"/>
        <w:topLinePunct/>
        <w:autoSpaceDE/>
        <w:spacing w:before="12"/>
        <w:rPr>
          <w:rFonts w:ascii="Microsoft JhengHei" w:eastAsia="Microsoft JhengHei" w:cs="Microsoft JhengHei"/>
          <w:b/>
          <w:bCs/>
          <w:sz w:val="12"/>
          <w:szCs w:val="12"/>
        </w:rPr>
      </w:pPr>
      <w:bookmarkStart w:id="96" w:name="bookmark20"/>
      <w:bookmarkEnd w:id="96"/>
    </w:p>
    <w:p w14:paraId="6E350188">
      <w:pPr>
        <w:pStyle w:val="4"/>
        <w:keepNext/>
        <w:numPr>
          <w:ilvl w:val="0"/>
          <w:numId w:val="9"/>
        </w:numPr>
        <w:wordWrap w:val="0"/>
        <w:topLinePunct/>
        <w:autoSpaceDE/>
      </w:pPr>
      <w:bookmarkStart w:id="97" w:name="_Toc1035"/>
      <w:bookmarkStart w:id="98" w:name="_Toc22828066"/>
      <w:bookmarkStart w:id="99" w:name="_Toc92893061"/>
      <w:bookmarkStart w:id="100" w:name="_Toc45697229"/>
      <w:r>
        <w:rPr>
          <w:rFonts w:hint="eastAsia"/>
        </w:rPr>
        <w:t>竞包人须知</w:t>
      </w:r>
      <w:bookmarkEnd w:id="97"/>
      <w:bookmarkEnd w:id="98"/>
      <w:bookmarkEnd w:id="99"/>
      <w:bookmarkEnd w:id="100"/>
    </w:p>
    <w:p w14:paraId="02889DDE">
      <w:pPr>
        <w:keepNext/>
        <w:wordWrap w:val="0"/>
        <w:topLinePunct/>
        <w:autoSpaceDE/>
        <w:jc w:val="center"/>
        <w:outlineLvl w:val="1"/>
        <w:rPr>
          <w:b/>
          <w:sz w:val="32"/>
          <w:szCs w:val="32"/>
        </w:rPr>
      </w:pPr>
      <w:r>
        <w:rPr>
          <w:rFonts w:hint="eastAsia"/>
          <w:b/>
          <w:sz w:val="32"/>
          <w:szCs w:val="32"/>
        </w:rPr>
        <w:t>竞包人须知前附表</w:t>
      </w:r>
    </w:p>
    <w:p w14:paraId="4E1D1102"/>
    <w:tbl>
      <w:tblPr>
        <w:tblStyle w:val="41"/>
        <w:tblpPr w:leftFromText="180" w:rightFromText="180" w:vertAnchor="text" w:horzAnchor="page" w:tblpXSpec="center" w:tblpY="88"/>
        <w:tblOverlap w:val="never"/>
        <w:tblW w:w="9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34"/>
        <w:gridCol w:w="1850"/>
        <w:gridCol w:w="7104"/>
      </w:tblGrid>
      <w:tr w14:paraId="0119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blHeader/>
        </w:trPr>
        <w:tc>
          <w:tcPr>
            <w:tcW w:w="1034" w:type="dxa"/>
            <w:vAlign w:val="center"/>
          </w:tcPr>
          <w:p w14:paraId="4C225EE2">
            <w:pPr>
              <w:pStyle w:val="157"/>
              <w:wordWrap w:val="0"/>
              <w:topLinePunct/>
              <w:jc w:val="center"/>
              <w:rPr>
                <w:rFonts w:cs="宋体" w:asciiTheme="minorEastAsia" w:hAnsiTheme="minorEastAsia" w:eastAsiaTheme="minorEastAsia"/>
                <w:sz w:val="24"/>
                <w:szCs w:val="24"/>
              </w:rPr>
            </w:pPr>
            <w:bookmarkStart w:id="101" w:name="bookmark21"/>
            <w:bookmarkEnd w:id="101"/>
            <w:bookmarkStart w:id="102" w:name="_Toc45697230"/>
            <w:bookmarkStart w:id="103" w:name="_Toc22828067"/>
            <w:bookmarkStart w:id="104" w:name="_Toc17203"/>
            <w:r>
              <w:rPr>
                <w:rFonts w:hint="eastAsia" w:cs="宋体" w:asciiTheme="minorEastAsia" w:hAnsiTheme="minorEastAsia" w:eastAsiaTheme="minorEastAsia"/>
                <w:b/>
                <w:bCs/>
                <w:sz w:val="24"/>
                <w:szCs w:val="24"/>
              </w:rPr>
              <w:t>条款号</w:t>
            </w:r>
          </w:p>
        </w:tc>
        <w:tc>
          <w:tcPr>
            <w:tcW w:w="1850" w:type="dxa"/>
            <w:vAlign w:val="center"/>
          </w:tcPr>
          <w:p w14:paraId="5D9ED6D2">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条款名称</w:t>
            </w:r>
          </w:p>
        </w:tc>
        <w:tc>
          <w:tcPr>
            <w:tcW w:w="7104" w:type="dxa"/>
            <w:vAlign w:val="center"/>
          </w:tcPr>
          <w:p w14:paraId="31A4248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编列内容</w:t>
            </w:r>
          </w:p>
        </w:tc>
      </w:tr>
      <w:tr w14:paraId="2D39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47FD160B">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w:t>
            </w:r>
          </w:p>
        </w:tc>
        <w:tc>
          <w:tcPr>
            <w:tcW w:w="1850" w:type="dxa"/>
            <w:tcBorders>
              <w:left w:val="single" w:color="auto" w:sz="4" w:space="0"/>
            </w:tcBorders>
            <w:vAlign w:val="center"/>
          </w:tcPr>
          <w:p w14:paraId="53438B66">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发包人</w:t>
            </w:r>
          </w:p>
        </w:tc>
        <w:tc>
          <w:tcPr>
            <w:tcW w:w="7104" w:type="dxa"/>
            <w:tcBorders>
              <w:left w:val="single" w:color="auto" w:sz="4" w:space="0"/>
            </w:tcBorders>
            <w:vAlign w:val="center"/>
          </w:tcPr>
          <w:p w14:paraId="6147A078">
            <w:pPr>
              <w:pStyle w:val="148"/>
              <w:wordWrap w:val="0"/>
              <w:topLinePunct/>
              <w:rPr>
                <w:rFonts w:cs="宋体" w:asciiTheme="minorEastAsia" w:hAnsiTheme="minorEastAsia" w:eastAsiaTheme="minorEastAsia"/>
                <w:bCs/>
                <w:strike/>
                <w:u w:val="single"/>
              </w:rPr>
            </w:pPr>
            <w:r>
              <w:rPr>
                <w:rFonts w:hint="eastAsia" w:cs="宋体" w:asciiTheme="minorEastAsia" w:hAnsiTheme="minorEastAsia" w:eastAsiaTheme="minorEastAsia"/>
                <w:bCs/>
              </w:rPr>
              <w:t>□详见发包公告</w:t>
            </w:r>
          </w:p>
          <w:p w14:paraId="13E40253">
            <w:pPr>
              <w:pStyle w:val="157"/>
              <w:wordWrap w:val="0"/>
              <w:topLinePunct/>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□详见竞包邀请书</w:t>
            </w:r>
          </w:p>
        </w:tc>
      </w:tr>
      <w:tr w14:paraId="7D1C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20235939">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w:t>
            </w:r>
          </w:p>
        </w:tc>
        <w:tc>
          <w:tcPr>
            <w:tcW w:w="1850" w:type="dxa"/>
            <w:tcBorders>
              <w:left w:val="single" w:color="auto" w:sz="4" w:space="0"/>
            </w:tcBorders>
            <w:vAlign w:val="center"/>
          </w:tcPr>
          <w:p w14:paraId="0722A1A6">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发包代理机构</w:t>
            </w:r>
          </w:p>
        </w:tc>
        <w:tc>
          <w:tcPr>
            <w:tcW w:w="7104" w:type="dxa"/>
            <w:tcBorders>
              <w:left w:val="single" w:color="auto" w:sz="4" w:space="0"/>
            </w:tcBorders>
            <w:vAlign w:val="center"/>
          </w:tcPr>
          <w:p w14:paraId="56A00AC9">
            <w:pPr>
              <w:pStyle w:val="148"/>
              <w:wordWrap w:val="0"/>
              <w:topLinePunct/>
              <w:rPr>
                <w:rFonts w:cs="宋体" w:asciiTheme="minorEastAsia" w:hAnsiTheme="minorEastAsia" w:eastAsiaTheme="minorEastAsia"/>
                <w:bCs/>
                <w:strike/>
                <w:u w:val="single"/>
              </w:rPr>
            </w:pPr>
            <w:r>
              <w:rPr>
                <w:rFonts w:hint="eastAsia" w:cs="宋体" w:asciiTheme="minorEastAsia" w:hAnsiTheme="minorEastAsia" w:eastAsiaTheme="minorEastAsia"/>
                <w:bCs/>
              </w:rPr>
              <w:t>□详见发包公告</w:t>
            </w:r>
          </w:p>
          <w:p w14:paraId="54CAA4AC">
            <w:pPr>
              <w:pStyle w:val="157"/>
              <w:wordWrap w:val="0"/>
              <w:topLinePunct/>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□详见竞包邀请书</w:t>
            </w:r>
          </w:p>
        </w:tc>
      </w:tr>
      <w:tr w14:paraId="5083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4168BF49">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w:t>
            </w:r>
          </w:p>
        </w:tc>
        <w:tc>
          <w:tcPr>
            <w:tcW w:w="1850" w:type="dxa"/>
            <w:tcBorders>
              <w:left w:val="single" w:color="auto" w:sz="4" w:space="0"/>
            </w:tcBorders>
            <w:vAlign w:val="center"/>
          </w:tcPr>
          <w:p w14:paraId="6A7F2C7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工程名称</w:t>
            </w:r>
          </w:p>
        </w:tc>
        <w:tc>
          <w:tcPr>
            <w:tcW w:w="7104" w:type="dxa"/>
            <w:tcBorders>
              <w:left w:val="single" w:color="auto" w:sz="4" w:space="0"/>
            </w:tcBorders>
            <w:vAlign w:val="center"/>
          </w:tcPr>
          <w:p w14:paraId="2BD975A6">
            <w:pPr>
              <w:wordWrap w:val="0"/>
              <w:topLinePunct/>
              <w:autoSpaceDE/>
              <w:jc w:val="both"/>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tc>
      </w:tr>
      <w:tr w14:paraId="3AA2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51593BF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w:t>
            </w:r>
          </w:p>
        </w:tc>
        <w:tc>
          <w:tcPr>
            <w:tcW w:w="1850" w:type="dxa"/>
            <w:tcBorders>
              <w:left w:val="single" w:color="auto" w:sz="4" w:space="0"/>
            </w:tcBorders>
            <w:vAlign w:val="center"/>
          </w:tcPr>
          <w:p w14:paraId="675E4261">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建设地点</w:t>
            </w:r>
          </w:p>
        </w:tc>
        <w:tc>
          <w:tcPr>
            <w:tcW w:w="7104" w:type="dxa"/>
            <w:tcBorders>
              <w:left w:val="single" w:color="auto" w:sz="4" w:space="0"/>
            </w:tcBorders>
            <w:vAlign w:val="center"/>
          </w:tcPr>
          <w:p w14:paraId="2625604D">
            <w:pPr>
              <w:pStyle w:val="148"/>
              <w:wordWrap w:val="0"/>
              <w:topLinePunct/>
              <w:rPr>
                <w:rFonts w:cs="宋体" w:asciiTheme="minorEastAsia" w:hAnsiTheme="minorEastAsia" w:eastAsiaTheme="minorEastAsia"/>
                <w:bCs/>
                <w:strike/>
                <w:u w:val="single"/>
              </w:rPr>
            </w:pPr>
            <w:r>
              <w:rPr>
                <w:rFonts w:hint="eastAsia" w:cs="宋体" w:asciiTheme="minorEastAsia" w:hAnsiTheme="minorEastAsia" w:eastAsiaTheme="minorEastAsia"/>
                <w:bCs/>
              </w:rPr>
              <w:t>□详见发包公告</w:t>
            </w:r>
          </w:p>
          <w:p w14:paraId="02EC3461">
            <w:pPr>
              <w:wordWrap w:val="0"/>
              <w:topLinePunct/>
              <w:autoSpaceDE/>
              <w:jc w:val="both"/>
              <w:rPr>
                <w:rFonts w:cs="宋体" w:asciiTheme="minorEastAsia" w:hAnsiTheme="minorEastAsia" w:eastAsiaTheme="minorEastAsia"/>
              </w:rPr>
            </w:pPr>
            <w:r>
              <w:rPr>
                <w:rFonts w:hint="eastAsia" w:cs="宋体" w:asciiTheme="minorEastAsia" w:hAnsiTheme="minorEastAsia" w:eastAsiaTheme="minorEastAsia"/>
                <w:bCs/>
              </w:rPr>
              <w:t>□详见竞包邀请书</w:t>
            </w:r>
          </w:p>
        </w:tc>
      </w:tr>
      <w:tr w14:paraId="776D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AED25B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1.1.6</w:t>
            </w:r>
          </w:p>
        </w:tc>
        <w:tc>
          <w:tcPr>
            <w:tcW w:w="1850" w:type="dxa"/>
            <w:tcBorders>
              <w:left w:val="single" w:color="auto" w:sz="4" w:space="0"/>
            </w:tcBorders>
            <w:vAlign w:val="center"/>
          </w:tcPr>
          <w:p w14:paraId="76CC9BE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工程承包方式</w:t>
            </w:r>
          </w:p>
        </w:tc>
        <w:tc>
          <w:tcPr>
            <w:tcW w:w="7104" w:type="dxa"/>
            <w:tcBorders>
              <w:left w:val="single" w:color="auto" w:sz="4" w:space="0"/>
            </w:tcBorders>
            <w:vAlign w:val="center"/>
          </w:tcPr>
          <w:p w14:paraId="228585DF">
            <w:p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□施工总承包 □专业承包</w:t>
            </w:r>
          </w:p>
        </w:tc>
      </w:tr>
      <w:tr w14:paraId="035F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3F297FC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w:t>
            </w:r>
          </w:p>
        </w:tc>
        <w:tc>
          <w:tcPr>
            <w:tcW w:w="1850" w:type="dxa"/>
            <w:tcBorders>
              <w:left w:val="single" w:color="auto" w:sz="4" w:space="0"/>
            </w:tcBorders>
            <w:vAlign w:val="center"/>
          </w:tcPr>
          <w:p w14:paraId="3616C7A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资金来源及比例</w:t>
            </w:r>
          </w:p>
        </w:tc>
        <w:tc>
          <w:tcPr>
            <w:tcW w:w="7104" w:type="dxa"/>
            <w:tcBorders>
              <w:left w:val="single" w:color="auto" w:sz="4" w:space="0"/>
            </w:tcBorders>
            <w:vAlign w:val="center"/>
          </w:tcPr>
          <w:p w14:paraId="22F763BC">
            <w:pPr>
              <w:pStyle w:val="148"/>
              <w:wordWrap w:val="0"/>
              <w:topLinePunct/>
              <w:rPr>
                <w:rFonts w:cs="宋体" w:asciiTheme="minorEastAsia" w:hAnsiTheme="minorEastAsia" w:eastAsiaTheme="minorEastAsia"/>
                <w:bCs/>
                <w:strike/>
                <w:u w:val="single"/>
              </w:rPr>
            </w:pPr>
            <w:r>
              <w:rPr>
                <w:rFonts w:hint="eastAsia" w:cs="宋体" w:asciiTheme="minorEastAsia" w:hAnsiTheme="minorEastAsia" w:eastAsiaTheme="minorEastAsia"/>
                <w:bCs/>
              </w:rPr>
              <w:t>□详见发包公告</w:t>
            </w:r>
          </w:p>
          <w:p w14:paraId="07B9F100">
            <w:pPr>
              <w:wordWrap w:val="0"/>
              <w:topLinePunct/>
              <w:autoSpaceDE/>
              <w:jc w:val="both"/>
              <w:rPr>
                <w:rFonts w:cs="宋体" w:asciiTheme="minorEastAsia" w:hAnsiTheme="minorEastAsia" w:eastAsiaTheme="minorEastAsia"/>
              </w:rPr>
            </w:pPr>
            <w:r>
              <w:rPr>
                <w:rFonts w:hint="eastAsia" w:cs="宋体" w:asciiTheme="minorEastAsia" w:hAnsiTheme="minorEastAsia" w:eastAsiaTheme="minorEastAsia"/>
                <w:bCs/>
              </w:rPr>
              <w:t>□详见竞包邀请书</w:t>
            </w:r>
          </w:p>
        </w:tc>
      </w:tr>
      <w:tr w14:paraId="6B46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A4D221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w:t>
            </w:r>
          </w:p>
        </w:tc>
        <w:tc>
          <w:tcPr>
            <w:tcW w:w="1850" w:type="dxa"/>
            <w:tcBorders>
              <w:left w:val="single" w:color="auto" w:sz="4" w:space="0"/>
            </w:tcBorders>
            <w:vAlign w:val="center"/>
          </w:tcPr>
          <w:p w14:paraId="7C20C46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发包范围</w:t>
            </w:r>
          </w:p>
        </w:tc>
        <w:tc>
          <w:tcPr>
            <w:tcW w:w="7104" w:type="dxa"/>
            <w:tcBorders>
              <w:left w:val="single" w:color="auto" w:sz="4" w:space="0"/>
            </w:tcBorders>
            <w:vAlign w:val="center"/>
          </w:tcPr>
          <w:p w14:paraId="101CC3A6">
            <w:pPr>
              <w:pStyle w:val="148"/>
              <w:wordWrap w:val="0"/>
              <w:topLinePunct/>
              <w:rPr>
                <w:rFonts w:cs="宋体" w:asciiTheme="minorEastAsia" w:hAnsiTheme="minorEastAsia" w:eastAsiaTheme="minorEastAsia"/>
                <w:bCs/>
                <w:strike/>
                <w:u w:val="single"/>
              </w:rPr>
            </w:pPr>
            <w:r>
              <w:rPr>
                <w:rFonts w:hint="eastAsia" w:cs="宋体" w:asciiTheme="minorEastAsia" w:hAnsiTheme="minorEastAsia" w:eastAsiaTheme="minorEastAsia"/>
                <w:bCs/>
              </w:rPr>
              <w:t>□详见发包公告</w:t>
            </w:r>
          </w:p>
          <w:p w14:paraId="3A8A6B61">
            <w:pPr>
              <w:wordWrap w:val="0"/>
              <w:topLinePunct/>
              <w:autoSpaceDE/>
              <w:jc w:val="both"/>
              <w:rPr>
                <w:rFonts w:cs="宋体" w:asciiTheme="minorEastAsia" w:hAnsiTheme="minorEastAsia" w:eastAsiaTheme="minorEastAsia"/>
              </w:rPr>
            </w:pPr>
            <w:r>
              <w:rPr>
                <w:rFonts w:hint="eastAsia" w:cs="宋体" w:asciiTheme="minorEastAsia" w:hAnsiTheme="minorEastAsia" w:eastAsiaTheme="minorEastAsia"/>
                <w:bCs/>
              </w:rPr>
              <w:t>□详见竞包邀请书</w:t>
            </w:r>
          </w:p>
        </w:tc>
      </w:tr>
      <w:tr w14:paraId="1366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2C35B09">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w:t>
            </w:r>
          </w:p>
        </w:tc>
        <w:tc>
          <w:tcPr>
            <w:tcW w:w="1850" w:type="dxa"/>
            <w:tcBorders>
              <w:left w:val="single" w:color="auto" w:sz="4" w:space="0"/>
            </w:tcBorders>
            <w:vAlign w:val="center"/>
          </w:tcPr>
          <w:p w14:paraId="1B88133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计划工期要求</w:t>
            </w:r>
          </w:p>
        </w:tc>
        <w:tc>
          <w:tcPr>
            <w:tcW w:w="7104" w:type="dxa"/>
            <w:tcBorders>
              <w:left w:val="single" w:color="auto" w:sz="4" w:space="0"/>
            </w:tcBorders>
            <w:vAlign w:val="center"/>
          </w:tcPr>
          <w:p w14:paraId="4E558ECE">
            <w:pPr>
              <w:wordWrap w:val="0"/>
              <w:topLinePunct/>
              <w:autoSpaceDE/>
              <w:snapToGrid w:val="0"/>
              <w:jc w:val="both"/>
              <w:rPr>
                <w:rFonts w:cs="宋体" w:asciiTheme="minorEastAsia" w:hAnsiTheme="minorEastAsia" w:eastAsiaTheme="minorEastAsia"/>
              </w:rPr>
            </w:pPr>
            <w:r>
              <w:rPr>
                <w:rFonts w:hint="eastAsia" w:cs="宋体" w:asciiTheme="minorEastAsia" w:hAnsiTheme="minorEastAsia" w:eastAsiaTheme="minorEastAsia"/>
              </w:rPr>
              <w:t>计划工期：</w:t>
            </w:r>
            <w:bookmarkStart w:id="105" w:name="EBd5e045ff72cb4e3488139d06b9fb7602"/>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w:t>
            </w:r>
            <w:bookmarkEnd w:id="105"/>
            <w:r>
              <w:rPr>
                <w:rFonts w:hint="eastAsia" w:cs="宋体" w:asciiTheme="minorEastAsia" w:hAnsiTheme="minorEastAsia" w:eastAsiaTheme="minorEastAsia"/>
              </w:rPr>
              <w:t>。竞包承诺工期不得超过该计划工期。</w:t>
            </w:r>
          </w:p>
          <w:p w14:paraId="4354484E">
            <w:pPr>
              <w:pStyle w:val="148"/>
              <w:wordWrap w:val="0"/>
              <w:topLinePunct/>
              <w:rPr>
                <w:rFonts w:cs="宋体" w:asciiTheme="minorEastAsia" w:hAnsiTheme="minorEastAsia" w:eastAsiaTheme="minorEastAsia"/>
                <w:u w:val="single"/>
              </w:rPr>
            </w:pPr>
            <w:r>
              <w:rPr>
                <w:rFonts w:hint="eastAsia" w:cs="宋体" w:asciiTheme="minorEastAsia" w:hAnsiTheme="minorEastAsia" w:eastAsiaTheme="minorEastAsia"/>
              </w:rPr>
              <w:t>□本工程</w:t>
            </w:r>
            <w:r>
              <w:rPr>
                <w:rFonts w:hint="eastAsia" w:cs="宋体" w:asciiTheme="minorEastAsia" w:hAnsiTheme="minorEastAsia" w:eastAsiaTheme="minorEastAsia"/>
                <w:bCs/>
              </w:rPr>
              <w:t>除上述要求外，发包人还要求</w:t>
            </w:r>
            <w:r>
              <w:rPr>
                <w:rFonts w:hint="eastAsia" w:cs="宋体" w:asciiTheme="minorEastAsia" w:hAnsiTheme="minorEastAsia" w:eastAsiaTheme="minorEastAsia"/>
              </w:rPr>
              <w:t>节点工期：</w:t>
            </w:r>
            <w:r>
              <w:rPr>
                <w:rFonts w:hint="eastAsia" w:cs="宋体" w:asciiTheme="minorEastAsia" w:hAnsiTheme="minorEastAsia" w:eastAsiaTheme="minorEastAsia"/>
                <w:u w:val="single"/>
              </w:rPr>
              <w:t xml:space="preserve">        </w:t>
            </w:r>
          </w:p>
        </w:tc>
      </w:tr>
      <w:tr w14:paraId="78D1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67CDE2F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w:t>
            </w:r>
          </w:p>
        </w:tc>
        <w:tc>
          <w:tcPr>
            <w:tcW w:w="1850" w:type="dxa"/>
            <w:tcBorders>
              <w:left w:val="single" w:color="auto" w:sz="4" w:space="0"/>
            </w:tcBorders>
            <w:vAlign w:val="center"/>
          </w:tcPr>
          <w:p w14:paraId="608A4BB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7104" w:type="dxa"/>
            <w:tcBorders>
              <w:left w:val="single" w:color="auto" w:sz="4" w:space="0"/>
            </w:tcBorders>
            <w:vAlign w:val="center"/>
          </w:tcPr>
          <w:p w14:paraId="3488A293">
            <w:pPr>
              <w:wordWrap w:val="0"/>
              <w:topLinePunct/>
              <w:autoSpaceDE/>
              <w:jc w:val="both"/>
              <w:rPr>
                <w:rFonts w:cs="宋体" w:asciiTheme="minorEastAsia" w:hAnsiTheme="minorEastAsia" w:eastAsiaTheme="minorEastAsia"/>
              </w:rPr>
            </w:pPr>
            <w:r>
              <w:rPr>
                <w:rFonts w:hint="eastAsia" w:cs="宋体" w:asciiTheme="minorEastAsia" w:hAnsiTheme="minorEastAsia" w:eastAsiaTheme="minorEastAsia"/>
              </w:rPr>
              <w:t>符合现行国家有关工程施工验收规范和标准的</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要求</w:t>
            </w:r>
          </w:p>
        </w:tc>
      </w:tr>
      <w:tr w14:paraId="5E91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CF87A0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w:t>
            </w:r>
          </w:p>
        </w:tc>
        <w:tc>
          <w:tcPr>
            <w:tcW w:w="1850" w:type="dxa"/>
            <w:tcBorders>
              <w:left w:val="single" w:color="auto" w:sz="4" w:space="0"/>
            </w:tcBorders>
            <w:vAlign w:val="center"/>
          </w:tcPr>
          <w:p w14:paraId="036D9A2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竞包人资格及要求</w:t>
            </w:r>
          </w:p>
        </w:tc>
        <w:tc>
          <w:tcPr>
            <w:tcW w:w="7104" w:type="dxa"/>
            <w:tcBorders>
              <w:left w:val="single" w:color="auto" w:sz="4" w:space="0"/>
            </w:tcBorders>
            <w:vAlign w:val="center"/>
          </w:tcPr>
          <w:p w14:paraId="1EBEEA69">
            <w:pPr>
              <w:pStyle w:val="148"/>
              <w:wordWrap w:val="0"/>
              <w:topLinePunct/>
              <w:rPr>
                <w:rFonts w:cs="宋体" w:asciiTheme="minorEastAsia" w:hAnsiTheme="minorEastAsia" w:eastAsiaTheme="minorEastAsia"/>
                <w:bCs/>
                <w:strike/>
                <w:u w:val="single"/>
              </w:rPr>
            </w:pPr>
            <w:r>
              <w:rPr>
                <w:rFonts w:hint="eastAsia" w:cs="宋体" w:asciiTheme="minorEastAsia" w:hAnsiTheme="minorEastAsia" w:eastAsiaTheme="minorEastAsia"/>
                <w:bCs/>
              </w:rPr>
              <w:t>□</w:t>
            </w:r>
            <w:r>
              <w:rPr>
                <w:rFonts w:hint="eastAsia" w:cs="宋体" w:asciiTheme="minorEastAsia" w:hAnsiTheme="minorEastAsia" w:eastAsiaTheme="minorEastAsia"/>
              </w:rPr>
              <w:t>详见</w:t>
            </w:r>
            <w:r>
              <w:rPr>
                <w:rFonts w:hint="eastAsia" w:cs="宋体" w:asciiTheme="minorEastAsia" w:hAnsiTheme="minorEastAsia" w:eastAsiaTheme="minorEastAsia"/>
                <w:bCs/>
              </w:rPr>
              <w:t>发包公告</w:t>
            </w:r>
          </w:p>
          <w:p w14:paraId="1D3392BE">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bCs/>
              </w:rPr>
              <w:t>□</w:t>
            </w:r>
            <w:r>
              <w:rPr>
                <w:rFonts w:hint="eastAsia" w:cs="宋体" w:asciiTheme="minorEastAsia" w:hAnsiTheme="minorEastAsia" w:eastAsiaTheme="minorEastAsia"/>
              </w:rPr>
              <w:t>详见</w:t>
            </w:r>
            <w:r>
              <w:rPr>
                <w:rFonts w:hint="eastAsia" w:cs="宋体" w:asciiTheme="minorEastAsia" w:hAnsiTheme="minorEastAsia" w:eastAsiaTheme="minorEastAsia"/>
                <w:bCs/>
              </w:rPr>
              <w:t>竞包邀请书</w:t>
            </w:r>
          </w:p>
        </w:tc>
      </w:tr>
      <w:tr w14:paraId="470E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44EF96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w:t>
            </w:r>
          </w:p>
        </w:tc>
        <w:tc>
          <w:tcPr>
            <w:tcW w:w="1850" w:type="dxa"/>
            <w:tcBorders>
              <w:left w:val="single" w:color="auto" w:sz="4" w:space="0"/>
            </w:tcBorders>
            <w:vAlign w:val="center"/>
          </w:tcPr>
          <w:p w14:paraId="64C2255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是否接受联合体竞包</w:t>
            </w:r>
          </w:p>
        </w:tc>
        <w:tc>
          <w:tcPr>
            <w:tcW w:w="7104" w:type="dxa"/>
            <w:tcBorders>
              <w:left w:val="single" w:color="auto" w:sz="4" w:space="0"/>
            </w:tcBorders>
            <w:vAlign w:val="center"/>
          </w:tcPr>
          <w:p w14:paraId="071EE39B">
            <w:pPr>
              <w:pStyle w:val="157"/>
              <w:wordWrap w:val="0"/>
              <w:topLinePunct/>
              <w:snapToGrid w:val="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□不</w:t>
            </w:r>
            <w:r>
              <w:rPr>
                <w:rFonts w:hint="eastAsia" w:cs="宋体" w:asciiTheme="minorEastAsia" w:hAnsiTheme="minorEastAsia" w:eastAsiaTheme="minorEastAsia"/>
                <w:bCs/>
                <w:sz w:val="24"/>
                <w:szCs w:val="24"/>
              </w:rPr>
              <w:t xml:space="preserve">接受 </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bCs/>
                <w:sz w:val="24"/>
                <w:szCs w:val="24"/>
              </w:rPr>
              <w:t>接受</w:t>
            </w:r>
          </w:p>
        </w:tc>
      </w:tr>
      <w:tr w14:paraId="6547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F99150C">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w:t>
            </w:r>
          </w:p>
        </w:tc>
        <w:tc>
          <w:tcPr>
            <w:tcW w:w="1850" w:type="dxa"/>
            <w:tcBorders>
              <w:left w:val="single" w:color="auto" w:sz="4" w:space="0"/>
            </w:tcBorders>
            <w:vAlign w:val="center"/>
          </w:tcPr>
          <w:p w14:paraId="7EC9207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资格审查方式</w:t>
            </w:r>
          </w:p>
        </w:tc>
        <w:tc>
          <w:tcPr>
            <w:tcW w:w="7104" w:type="dxa"/>
            <w:tcBorders>
              <w:left w:val="single" w:color="auto" w:sz="4" w:space="0"/>
            </w:tcBorders>
            <w:vAlign w:val="center"/>
          </w:tcPr>
          <w:p w14:paraId="04EF2411">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bCs/>
              </w:rPr>
              <w:t>资格后审</w:t>
            </w:r>
            <w:r>
              <w:rPr>
                <w:rFonts w:hint="eastAsia" w:cs="宋体" w:asciiTheme="minorEastAsia" w:hAnsiTheme="minorEastAsia" w:eastAsiaTheme="minorEastAsia"/>
              </w:rPr>
              <w:t xml:space="preserve"> </w:t>
            </w:r>
          </w:p>
        </w:tc>
      </w:tr>
      <w:tr w14:paraId="2E8F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9A95EA2">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.9.1</w:t>
            </w:r>
          </w:p>
        </w:tc>
        <w:tc>
          <w:tcPr>
            <w:tcW w:w="1850" w:type="dxa"/>
            <w:tcBorders>
              <w:left w:val="single" w:color="auto" w:sz="4" w:space="0"/>
            </w:tcBorders>
            <w:vAlign w:val="center"/>
          </w:tcPr>
          <w:p w14:paraId="71A06C7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踏勘现场</w:t>
            </w:r>
          </w:p>
        </w:tc>
        <w:tc>
          <w:tcPr>
            <w:tcW w:w="7104" w:type="dxa"/>
            <w:tcBorders>
              <w:left w:val="single" w:color="auto" w:sz="4" w:space="0"/>
            </w:tcBorders>
            <w:vAlign w:val="center"/>
          </w:tcPr>
          <w:p w14:paraId="326D84DE">
            <w:pPr>
              <w:pStyle w:val="148"/>
              <w:wordWrap w:val="0"/>
              <w:topLinePunct/>
              <w:rPr>
                <w:rFonts w:cs="宋体" w:asciiTheme="minorEastAsia" w:hAnsiTheme="minorEastAsia" w:eastAsiaTheme="minorEastAsia"/>
                <w:bCs/>
              </w:rPr>
            </w:pPr>
            <w:r>
              <w:rPr>
                <w:rFonts w:hint="eastAsia" w:cs="宋体" w:asciiTheme="minorEastAsia" w:hAnsiTheme="minorEastAsia" w:eastAsiaTheme="minorEastAsia"/>
              </w:rPr>
              <w:t>□不</w:t>
            </w:r>
            <w:r>
              <w:rPr>
                <w:rFonts w:hint="eastAsia" w:cs="宋体" w:asciiTheme="minorEastAsia" w:hAnsiTheme="minorEastAsia" w:eastAsiaTheme="minorEastAsia"/>
                <w:bCs/>
              </w:rPr>
              <w:t xml:space="preserve">组织 </w:t>
            </w:r>
            <w:r>
              <w:rPr>
                <w:rFonts w:hint="eastAsia" w:cs="宋体" w:asciiTheme="minorEastAsia" w:hAnsiTheme="minorEastAsia" w:eastAsiaTheme="minorEastAsia"/>
              </w:rPr>
              <w:t>□</w:t>
            </w:r>
            <w:r>
              <w:rPr>
                <w:rFonts w:hint="eastAsia" w:cs="宋体" w:asciiTheme="minorEastAsia" w:hAnsiTheme="minorEastAsia" w:eastAsiaTheme="minorEastAsia"/>
                <w:bCs/>
              </w:rPr>
              <w:t>组织。踏勘时间：</w:t>
            </w:r>
            <w:r>
              <w:rPr>
                <w:rFonts w:hint="eastAsia" w:cs="宋体" w:asciiTheme="minorEastAsia" w:hAnsiTheme="minorEastAsia" w:eastAsiaTheme="minorEastAsia"/>
                <w:bCs/>
                <w:u w:val="single"/>
              </w:rPr>
              <w:t xml:space="preserve"> </w:t>
            </w:r>
            <w:r>
              <w:rPr>
                <w:rFonts w:cs="宋体" w:asciiTheme="minorEastAsia" w:hAnsiTheme="minorEastAsia" w:eastAsiaTheme="minorEastAsia"/>
                <w:bCs/>
                <w:u w:val="single"/>
              </w:rPr>
              <w:t xml:space="preserve">       </w:t>
            </w:r>
            <w:r>
              <w:rPr>
                <w:rFonts w:hint="eastAsia" w:cs="宋体" w:asciiTheme="minorEastAsia" w:hAnsiTheme="minorEastAsia" w:eastAsiaTheme="minorEastAsia"/>
                <w:bCs/>
              </w:rPr>
              <w:t>，集中地点：</w:t>
            </w:r>
            <w:r>
              <w:rPr>
                <w:rFonts w:hint="eastAsia" w:cs="宋体" w:asciiTheme="minorEastAsia" w:hAnsiTheme="minorEastAsia" w:eastAsiaTheme="minorEastAsia"/>
                <w:bCs/>
                <w:u w:val="single"/>
              </w:rPr>
              <w:t xml:space="preserve"> </w:t>
            </w:r>
            <w:r>
              <w:rPr>
                <w:rFonts w:cs="宋体" w:asciiTheme="minorEastAsia" w:hAnsiTheme="minorEastAsia" w:eastAsiaTheme="minorEastAsia"/>
                <w:bCs/>
                <w:u w:val="single"/>
              </w:rPr>
              <w:t xml:space="preserve">       </w:t>
            </w:r>
            <w:r>
              <w:rPr>
                <w:rFonts w:hint="eastAsia" w:cs="宋体" w:asciiTheme="minorEastAsia" w:hAnsiTheme="minorEastAsia" w:eastAsiaTheme="minorEastAsia"/>
                <w:bCs/>
              </w:rPr>
              <w:t>。</w:t>
            </w:r>
          </w:p>
        </w:tc>
      </w:tr>
      <w:tr w14:paraId="63C0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41F3150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w:t>
            </w:r>
          </w:p>
        </w:tc>
        <w:tc>
          <w:tcPr>
            <w:tcW w:w="1850" w:type="dxa"/>
            <w:tcBorders>
              <w:left w:val="single" w:color="auto" w:sz="4" w:space="0"/>
            </w:tcBorders>
            <w:vAlign w:val="center"/>
          </w:tcPr>
          <w:p w14:paraId="2579F84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发包工程是否允许分包</w:t>
            </w:r>
          </w:p>
        </w:tc>
        <w:tc>
          <w:tcPr>
            <w:tcW w:w="7104" w:type="dxa"/>
            <w:tcBorders>
              <w:left w:val="single" w:color="auto" w:sz="4" w:space="0"/>
            </w:tcBorders>
            <w:vAlign w:val="center"/>
          </w:tcPr>
          <w:p w14:paraId="53364349">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□不允许 □允许</w:t>
            </w:r>
          </w:p>
        </w:tc>
      </w:tr>
      <w:tr w14:paraId="18D0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5DBE0D3B">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1.12.1</w:t>
            </w:r>
          </w:p>
        </w:tc>
        <w:tc>
          <w:tcPr>
            <w:tcW w:w="1850" w:type="dxa"/>
            <w:tcBorders>
              <w:left w:val="single" w:color="auto" w:sz="4" w:space="0"/>
            </w:tcBorders>
            <w:vAlign w:val="center"/>
          </w:tcPr>
          <w:p w14:paraId="5F0E68EC">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实质性要求和条件</w:t>
            </w:r>
          </w:p>
        </w:tc>
        <w:tc>
          <w:tcPr>
            <w:tcW w:w="7104" w:type="dxa"/>
            <w:tcBorders>
              <w:left w:val="single" w:color="auto" w:sz="4" w:space="0"/>
            </w:tcBorders>
          </w:tcPr>
          <w:p w14:paraId="46DC136E">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详见发包公告或者竞包邀请书</w:t>
            </w:r>
          </w:p>
          <w:p w14:paraId="03E239CF">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其他要求：</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w:t>
            </w:r>
          </w:p>
        </w:tc>
      </w:tr>
      <w:tr w14:paraId="2AD0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C4C173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1.12.2</w:t>
            </w:r>
          </w:p>
        </w:tc>
        <w:tc>
          <w:tcPr>
            <w:tcW w:w="1850" w:type="dxa"/>
            <w:tcBorders>
              <w:left w:val="single" w:color="auto" w:sz="4" w:space="0"/>
            </w:tcBorders>
            <w:vAlign w:val="center"/>
          </w:tcPr>
          <w:p w14:paraId="5E230B7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偏差</w:t>
            </w:r>
          </w:p>
        </w:tc>
        <w:tc>
          <w:tcPr>
            <w:tcW w:w="7104" w:type="dxa"/>
            <w:tcBorders>
              <w:left w:val="single" w:color="auto" w:sz="4" w:space="0"/>
            </w:tcBorders>
            <w:vAlign w:val="center"/>
          </w:tcPr>
          <w:p w14:paraId="017CC64E">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无</w:t>
            </w:r>
          </w:p>
        </w:tc>
      </w:tr>
      <w:tr w14:paraId="481F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594821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w:t>
            </w:r>
          </w:p>
        </w:tc>
        <w:tc>
          <w:tcPr>
            <w:tcW w:w="1850" w:type="dxa"/>
            <w:tcBorders>
              <w:left w:val="single" w:color="auto" w:sz="4" w:space="0"/>
            </w:tcBorders>
            <w:vAlign w:val="center"/>
          </w:tcPr>
          <w:p w14:paraId="7D4F73CC">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构成发包文件的其他资料</w:t>
            </w:r>
          </w:p>
        </w:tc>
        <w:tc>
          <w:tcPr>
            <w:tcW w:w="7104" w:type="dxa"/>
            <w:tcBorders>
              <w:left w:val="single" w:color="auto" w:sz="4" w:space="0"/>
            </w:tcBorders>
            <w:vAlign w:val="center"/>
          </w:tcPr>
          <w:p w14:paraId="6C1A4D95">
            <w:pPr>
              <w:pStyle w:val="148"/>
              <w:wordWrap w:val="0"/>
              <w:topLinePunct/>
              <w:rPr>
                <w:rFonts w:cs="宋体" w:asciiTheme="minorEastAsia" w:hAnsiTheme="minorEastAsia" w:eastAsiaTheme="minorEastAsia"/>
                <w:u w:val="single"/>
              </w:rPr>
            </w:pPr>
            <w:r>
              <w:rPr>
                <w:rFonts w:hint="eastAsia" w:cs="宋体" w:asciiTheme="minorEastAsia" w:hAnsiTheme="minorEastAsia" w:eastAsiaTheme="minorEastAsia"/>
              </w:rPr>
              <w:t>发包控制价、补充公告（如有）</w:t>
            </w:r>
          </w:p>
        </w:tc>
      </w:tr>
      <w:tr w14:paraId="2F9F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Merge w:val="restart"/>
            <w:vAlign w:val="center"/>
          </w:tcPr>
          <w:p w14:paraId="731D50AD">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w:t>
            </w:r>
          </w:p>
          <w:p w14:paraId="46ACF123">
            <w:pPr>
              <w:pStyle w:val="157"/>
              <w:wordWrap w:val="0"/>
              <w:topLinePunct/>
              <w:jc w:val="center"/>
              <w:rPr>
                <w:rFonts w:cs="宋体" w:asciiTheme="minorEastAsia" w:hAnsiTheme="minorEastAsia" w:eastAsiaTheme="minorEastAsia"/>
                <w:sz w:val="24"/>
                <w:szCs w:val="24"/>
              </w:rPr>
            </w:pPr>
          </w:p>
        </w:tc>
        <w:tc>
          <w:tcPr>
            <w:tcW w:w="1850" w:type="dxa"/>
            <w:tcBorders>
              <w:left w:val="single" w:color="auto" w:sz="4" w:space="0"/>
            </w:tcBorders>
            <w:vAlign w:val="center"/>
          </w:tcPr>
          <w:p w14:paraId="73ABA1F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竞包人要求澄清发包文件</w:t>
            </w:r>
          </w:p>
        </w:tc>
        <w:tc>
          <w:tcPr>
            <w:tcW w:w="7104" w:type="dxa"/>
            <w:tcBorders>
              <w:left w:val="single" w:color="auto" w:sz="4" w:space="0"/>
            </w:tcBorders>
            <w:vAlign w:val="center"/>
          </w:tcPr>
          <w:p w14:paraId="1A711078">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截止时间：</w:t>
            </w:r>
            <w:r>
              <w:rPr>
                <w:rFonts w:hint="eastAsia" w:cs="宋体" w:asciiTheme="minorEastAsia" w:hAnsiTheme="minorEastAsia" w:eastAsiaTheme="minorEastAsia"/>
                <w:u w:val="single"/>
              </w:rPr>
              <w:t>详见时间安排表</w:t>
            </w:r>
            <w:r>
              <w:rPr>
                <w:rFonts w:hint="eastAsia" w:cs="宋体" w:asciiTheme="minorEastAsia" w:hAnsiTheme="minorEastAsia" w:eastAsiaTheme="minorEastAsia"/>
              </w:rPr>
              <w:t>（竞包人在截止时间以后提出的澄清发包文件的要求，发包人可以拒绝受理）</w:t>
            </w:r>
          </w:p>
          <w:p w14:paraId="7E9184C3">
            <w:pPr>
              <w:pStyle w:val="148"/>
              <w:wordWrap w:val="0"/>
              <w:topLinePunct/>
              <w:rPr>
                <w:rFonts w:cs="宋体" w:asciiTheme="minorEastAsia" w:hAnsiTheme="minorEastAsia" w:eastAsiaTheme="minorEastAsia"/>
                <w:u w:val="single"/>
              </w:rPr>
            </w:pPr>
            <w:r>
              <w:rPr>
                <w:rFonts w:hint="eastAsia" w:cs="宋体" w:asciiTheme="minorEastAsia" w:hAnsiTheme="minorEastAsia" w:eastAsiaTheme="minorEastAsia"/>
              </w:rPr>
              <w:t>提交方式:</w:t>
            </w:r>
            <w:r>
              <w:rPr>
                <w:rFonts w:hint="eastAsia" w:cs="宋体" w:asciiTheme="minorEastAsia" w:hAnsiTheme="minorEastAsia" w:eastAsiaTheme="minorEastAsia"/>
                <w:u w:val="single"/>
              </w:rPr>
              <w:t>竞包人在</w:t>
            </w:r>
            <w:r>
              <w:rPr>
                <w:rFonts w:hint="eastAsia" w:asciiTheme="minorEastAsia" w:hAnsiTheme="minorEastAsia" w:eastAsiaTheme="minorEastAsia"/>
                <w:u w:val="single"/>
              </w:rPr>
              <w:t>泰顺县小额工程阳光交易网</w:t>
            </w:r>
            <w:r>
              <w:rPr>
                <w:rFonts w:hint="eastAsia" w:cs="宋体" w:asciiTheme="minorEastAsia" w:hAnsiTheme="minorEastAsia" w:eastAsiaTheme="minorEastAsia"/>
                <w:u w:val="single"/>
              </w:rPr>
              <w:t>登录后以不记名方式提交。</w:t>
            </w:r>
          </w:p>
        </w:tc>
      </w:tr>
      <w:tr w14:paraId="668A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2" w:hRule="atLeast"/>
        </w:trPr>
        <w:tc>
          <w:tcPr>
            <w:tcW w:w="1034" w:type="dxa"/>
            <w:vMerge w:val="continue"/>
            <w:vAlign w:val="center"/>
          </w:tcPr>
          <w:p w14:paraId="06370BDA">
            <w:pPr>
              <w:rPr>
                <w:rFonts w:asciiTheme="minorEastAsia" w:hAnsiTheme="minorEastAsia" w:eastAsiaTheme="minorEastAsia"/>
              </w:rPr>
            </w:pPr>
          </w:p>
        </w:tc>
        <w:tc>
          <w:tcPr>
            <w:tcW w:w="1850" w:type="dxa"/>
            <w:tcBorders>
              <w:left w:val="single" w:color="auto" w:sz="4" w:space="0"/>
            </w:tcBorders>
            <w:vAlign w:val="center"/>
          </w:tcPr>
          <w:p w14:paraId="08CE561B">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发包文件澄清</w:t>
            </w:r>
          </w:p>
          <w:p w14:paraId="6ECA0E3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发出的形式</w:t>
            </w:r>
          </w:p>
        </w:tc>
        <w:tc>
          <w:tcPr>
            <w:tcW w:w="7104" w:type="dxa"/>
            <w:tcBorders>
              <w:left w:val="single" w:color="auto" w:sz="4" w:space="0"/>
            </w:tcBorders>
            <w:vAlign w:val="center"/>
          </w:tcPr>
          <w:p w14:paraId="58904DF6">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发包人对竞包人疑问作出统一的解答，并以发包补充文件的形式发出。</w:t>
            </w:r>
          </w:p>
          <w:p w14:paraId="330BCB7B">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在</w:t>
            </w:r>
            <w:r>
              <w:rPr>
                <w:rFonts w:hint="eastAsia" w:asciiTheme="minorEastAsia" w:hAnsiTheme="minorEastAsia" w:eastAsiaTheme="minorEastAsia"/>
                <w:u w:val="single"/>
              </w:rPr>
              <w:t>泰顺县小额工程阳光交易网</w:t>
            </w:r>
            <w:r>
              <w:rPr>
                <w:rFonts w:hint="eastAsia" w:cs="宋体" w:asciiTheme="minorEastAsia" w:hAnsiTheme="minorEastAsia" w:eastAsiaTheme="minorEastAsia"/>
              </w:rPr>
              <w:t>上公开发布。在竞包前，竞包人须随时关注网站的最新答疑信息，自行下载。</w:t>
            </w:r>
          </w:p>
        </w:tc>
      </w:tr>
      <w:tr w14:paraId="702C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57C297B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w:t>
            </w:r>
          </w:p>
        </w:tc>
        <w:tc>
          <w:tcPr>
            <w:tcW w:w="1850" w:type="dxa"/>
            <w:tcBorders>
              <w:left w:val="single" w:color="auto" w:sz="4" w:space="0"/>
            </w:tcBorders>
            <w:vAlign w:val="center"/>
          </w:tcPr>
          <w:p w14:paraId="5F421E71">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竞包人确认</w:t>
            </w:r>
          </w:p>
          <w:p w14:paraId="0696B749">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收到发包文件澄清</w:t>
            </w:r>
          </w:p>
        </w:tc>
        <w:tc>
          <w:tcPr>
            <w:tcW w:w="7104" w:type="dxa"/>
            <w:tcBorders>
              <w:left w:val="single" w:color="auto" w:sz="4" w:space="0"/>
            </w:tcBorders>
            <w:vAlign w:val="center"/>
          </w:tcPr>
          <w:p w14:paraId="5F022404">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潜在竞包人应自行关注</w:t>
            </w:r>
            <w:r>
              <w:rPr>
                <w:rFonts w:hint="eastAsia" w:asciiTheme="minorEastAsia" w:hAnsiTheme="minorEastAsia" w:eastAsiaTheme="minorEastAsia"/>
                <w:u w:val="single"/>
              </w:rPr>
              <w:t>泰顺县小额工程阳光交易网</w:t>
            </w:r>
            <w:r>
              <w:rPr>
                <w:rFonts w:hint="eastAsia" w:cs="宋体" w:asciiTheme="minorEastAsia" w:hAnsiTheme="minorEastAsia" w:eastAsiaTheme="minorEastAsia"/>
              </w:rPr>
              <w:t>发布的补充文件信息，发包人不再逐一通知。竞包人因自身贻误行为导致竞包失败的，责任自负。</w:t>
            </w:r>
          </w:p>
        </w:tc>
      </w:tr>
      <w:tr w14:paraId="1F66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70FDCC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w:t>
            </w:r>
          </w:p>
        </w:tc>
        <w:tc>
          <w:tcPr>
            <w:tcW w:w="1850" w:type="dxa"/>
            <w:tcBorders>
              <w:left w:val="single" w:color="auto" w:sz="4" w:space="0"/>
            </w:tcBorders>
            <w:vAlign w:val="center"/>
          </w:tcPr>
          <w:p w14:paraId="36950C2B">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发包人修改文件发出的形式</w:t>
            </w:r>
          </w:p>
        </w:tc>
        <w:tc>
          <w:tcPr>
            <w:tcW w:w="7104" w:type="dxa"/>
            <w:tcBorders>
              <w:left w:val="single" w:color="auto" w:sz="4" w:space="0"/>
            </w:tcBorders>
            <w:vAlign w:val="center"/>
          </w:tcPr>
          <w:p w14:paraId="0F0093AF">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发包人若修改发包文件，以发包补充文件的形式发出。</w:t>
            </w:r>
          </w:p>
          <w:p w14:paraId="242E4DAF">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在</w:t>
            </w:r>
            <w:r>
              <w:rPr>
                <w:rFonts w:hint="eastAsia" w:asciiTheme="minorEastAsia" w:hAnsiTheme="minorEastAsia" w:eastAsiaTheme="minorEastAsia"/>
                <w:u w:val="single"/>
              </w:rPr>
              <w:t>泰顺县小额工程阳光交易网</w:t>
            </w:r>
            <w:r>
              <w:rPr>
                <w:rFonts w:hint="eastAsia" w:cs="宋体" w:asciiTheme="minorEastAsia" w:hAnsiTheme="minorEastAsia" w:eastAsiaTheme="minorEastAsia"/>
              </w:rPr>
              <w:t>上公开发布。在竞包截止时间前，竞包人须随时关注网站的最新补充公告信息，自行下载。</w:t>
            </w:r>
          </w:p>
        </w:tc>
      </w:tr>
      <w:tr w14:paraId="62C9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4B93FB60">
            <w:pPr>
              <w:pStyle w:val="157"/>
              <w:wordWrap w:val="0"/>
              <w:topLinePunct/>
              <w:snapToGrid w:val="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w:t>
            </w:r>
          </w:p>
        </w:tc>
        <w:tc>
          <w:tcPr>
            <w:tcW w:w="1850" w:type="dxa"/>
            <w:tcBorders>
              <w:left w:val="single" w:color="auto" w:sz="4" w:space="0"/>
            </w:tcBorders>
            <w:vAlign w:val="center"/>
          </w:tcPr>
          <w:p w14:paraId="071F669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竞包文件的组成</w:t>
            </w:r>
          </w:p>
        </w:tc>
        <w:tc>
          <w:tcPr>
            <w:tcW w:w="7104" w:type="dxa"/>
            <w:tcBorders>
              <w:left w:val="single" w:color="auto" w:sz="4" w:space="0"/>
            </w:tcBorders>
            <w:vAlign w:val="center"/>
          </w:tcPr>
          <w:p w14:paraId="5AB0A5F2">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竞包文件：按下列内容和次序编写</w:t>
            </w:r>
          </w:p>
          <w:p w14:paraId="45DB19FE">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（1）竞包文件（封面）；</w:t>
            </w:r>
          </w:p>
          <w:p w14:paraId="01810064">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（2）法定代表人身份证明书或授权委托书（附件一或附件二）；</w:t>
            </w:r>
          </w:p>
          <w:p w14:paraId="4CF8AB02">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（3）竞包函（附件三；）</w:t>
            </w:r>
          </w:p>
          <w:p w14:paraId="7AC54BC8">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（4）竞包人基本情况表（附件四）；</w:t>
            </w:r>
          </w:p>
          <w:p w14:paraId="7DF93E13">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（5）竞包项目负责人基本情况一览表（附件五）；</w:t>
            </w:r>
          </w:p>
          <w:p w14:paraId="5DCF5A02">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（6）驻现场项目部的工程技术、管理人员一览表（附件六）；</w:t>
            </w:r>
          </w:p>
          <w:p w14:paraId="76BCE959">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（7）竞包承诺书（附件七）；</w:t>
            </w:r>
          </w:p>
          <w:p w14:paraId="4850E761">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（8）资格后审资料复制件（需加盖竞包人公章）。</w:t>
            </w:r>
          </w:p>
        </w:tc>
      </w:tr>
      <w:tr w14:paraId="02F8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5F5DAB9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w:t>
            </w:r>
          </w:p>
        </w:tc>
        <w:tc>
          <w:tcPr>
            <w:tcW w:w="1850" w:type="dxa"/>
            <w:tcBorders>
              <w:left w:val="single" w:color="auto" w:sz="4" w:space="0"/>
            </w:tcBorders>
            <w:vAlign w:val="center"/>
          </w:tcPr>
          <w:p w14:paraId="278CBA8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竞包有效期</w:t>
            </w:r>
          </w:p>
        </w:tc>
        <w:tc>
          <w:tcPr>
            <w:tcW w:w="7104" w:type="dxa"/>
            <w:tcBorders>
              <w:left w:val="single" w:color="auto" w:sz="4" w:space="0"/>
            </w:tcBorders>
            <w:vAlign w:val="center"/>
          </w:tcPr>
          <w:p w14:paraId="5CDC1AB1">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u w:val="single"/>
              </w:rPr>
              <w:t xml:space="preserve">  90  </w:t>
            </w:r>
            <w:r>
              <w:rPr>
                <w:rFonts w:hint="eastAsia" w:cs="宋体" w:asciiTheme="minorEastAsia" w:hAnsiTheme="minorEastAsia" w:eastAsiaTheme="minorEastAsia"/>
              </w:rPr>
              <w:t>日历天（从竞包截止之日起算）。</w:t>
            </w:r>
          </w:p>
        </w:tc>
      </w:tr>
      <w:tr w14:paraId="0F7C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E4684E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w:t>
            </w:r>
          </w:p>
        </w:tc>
        <w:tc>
          <w:tcPr>
            <w:tcW w:w="1850" w:type="dxa"/>
            <w:tcBorders>
              <w:left w:val="single" w:color="auto" w:sz="4" w:space="0"/>
            </w:tcBorders>
            <w:vAlign w:val="center"/>
          </w:tcPr>
          <w:p w14:paraId="1264E2A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竞包保证金</w:t>
            </w:r>
          </w:p>
        </w:tc>
        <w:tc>
          <w:tcPr>
            <w:tcW w:w="7104" w:type="dxa"/>
            <w:tcBorders>
              <w:left w:val="single" w:color="auto" w:sz="4" w:space="0"/>
            </w:tcBorders>
          </w:tcPr>
          <w:p w14:paraId="435786D1">
            <w:pPr>
              <w:pStyle w:val="157"/>
              <w:wordWrap w:val="0"/>
              <w:topLinePunct/>
              <w:snapToGrid w:val="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竞包保证金的金额：</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万元（不得超过项目估算价的2%。）</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提交截止时间：</w:t>
            </w:r>
            <w:r>
              <w:rPr>
                <w:rFonts w:hint="eastAsia" w:cs="宋体" w:asciiTheme="minorEastAsia" w:hAnsiTheme="minorEastAsia" w:eastAsiaTheme="minorEastAsia"/>
                <w:sz w:val="24"/>
                <w:szCs w:val="24"/>
                <w:u w:val="single"/>
                <w:lang w:val="en-US" w:eastAsia="zh-CN"/>
              </w:rPr>
              <w:t xml:space="preserve">                 </w:t>
            </w:r>
            <w:r>
              <w:rPr>
                <w:rFonts w:hint="eastAsia" w:cs="宋体" w:asciiTheme="minorEastAsia" w:hAnsiTheme="minorEastAsia" w:eastAsiaTheme="minorEastAsia"/>
                <w:sz w:val="24"/>
                <w:szCs w:val="24"/>
                <w:lang w:val="en-US" w:eastAsia="zh-CN"/>
              </w:rPr>
              <w:t>。</w:t>
            </w:r>
          </w:p>
          <w:p w14:paraId="0FDBE695">
            <w:pPr>
              <w:pStyle w:val="148"/>
              <w:wordWrap w:val="0"/>
              <w:topLinePunct/>
              <w:rPr>
                <w:rFonts w:cs="宋体" w:asciiTheme="minorEastAsia" w:hAnsiTheme="minorEastAsia" w:eastAsiaTheme="minorEastAsia"/>
              </w:rPr>
            </w:pPr>
            <w:r>
              <w:rPr>
                <w:rFonts w:hint="eastAsia" w:cs="宋体" w:asciiTheme="minorEastAsia" w:hAnsiTheme="minorEastAsia" w:eastAsiaTheme="minorEastAsia"/>
              </w:rPr>
              <w:t>详见本章附件3竞包保证金注意事项</w:t>
            </w:r>
          </w:p>
          <w:p w14:paraId="02298FC4">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备注：重新发包项目，参与竞包的竞包人仍需按上述规定要求重新递交竞包保证金。</w:t>
            </w:r>
          </w:p>
        </w:tc>
      </w:tr>
      <w:tr w14:paraId="6BE3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481F2F1A">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3.3.4</w:t>
            </w:r>
          </w:p>
        </w:tc>
        <w:tc>
          <w:tcPr>
            <w:tcW w:w="1850" w:type="dxa"/>
            <w:tcBorders>
              <w:left w:val="single" w:color="auto" w:sz="4" w:space="0"/>
            </w:tcBorders>
            <w:vAlign w:val="center"/>
          </w:tcPr>
          <w:p w14:paraId="6F5EE6D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其他将不予退还竞包保证金的情形</w:t>
            </w:r>
          </w:p>
        </w:tc>
        <w:tc>
          <w:tcPr>
            <w:tcW w:w="7104" w:type="dxa"/>
            <w:tcBorders>
              <w:left w:val="single" w:color="auto" w:sz="4" w:space="0"/>
            </w:tcBorders>
            <w:vAlign w:val="center"/>
          </w:tcPr>
          <w:p w14:paraId="26C9A8C2">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1.□经查实，竞包人在本工程竞包过程中存在串通竞包或弄虚作假的。</w:t>
            </w:r>
          </w:p>
          <w:p w14:paraId="215BE33C">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2.□拟派项目负责人在竞包截止日有在其他在建合同工程上担任项目负责人（包括在工程总承包项目中担任施工负责人）的情形。</w:t>
            </w:r>
          </w:p>
          <w:p w14:paraId="5D293695">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3.其他：</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w:t>
            </w:r>
          </w:p>
          <w:p w14:paraId="111FDE67">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注：本发包文件的“竞包保证金不予退还”是指:</w:t>
            </w:r>
          </w:p>
          <w:p w14:paraId="0EA3DAF4">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（1）以现金转账形式，转账现金不予退还。</w:t>
            </w:r>
          </w:p>
          <w:p w14:paraId="3F138BB2">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（2）以投标电子保函形式，发包人作为受益人电子保函出函机构提起索赔。</w:t>
            </w:r>
          </w:p>
        </w:tc>
      </w:tr>
      <w:tr w14:paraId="608B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FE990F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3.6.3（1）</w:t>
            </w:r>
          </w:p>
        </w:tc>
        <w:tc>
          <w:tcPr>
            <w:tcW w:w="1850" w:type="dxa"/>
            <w:tcBorders>
              <w:left w:val="single" w:color="auto" w:sz="4" w:space="0"/>
            </w:tcBorders>
            <w:vAlign w:val="center"/>
          </w:tcPr>
          <w:p w14:paraId="3E6A34A8">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电子竞包文件</w:t>
            </w:r>
          </w:p>
          <w:p w14:paraId="0B72F969">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盖章要求</w:t>
            </w:r>
          </w:p>
        </w:tc>
        <w:tc>
          <w:tcPr>
            <w:tcW w:w="7104" w:type="dxa"/>
            <w:tcBorders>
              <w:left w:val="single" w:color="auto" w:sz="4" w:space="0"/>
            </w:tcBorders>
          </w:tcPr>
          <w:p w14:paraId="54D6E598">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1.竞包文件格式文件要求竞包人盖章、法定代表人印章的地方，竞包人均应使用CA数字证书加盖竞包人的单位电子印章、法定代表人个人电子印章。</w:t>
            </w:r>
          </w:p>
          <w:p w14:paraId="5332D7C0">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2.</w:t>
            </w:r>
            <w:r>
              <w:rPr>
                <w:rFonts w:hint="eastAsia" w:cs="宋体" w:asciiTheme="minorEastAsia" w:hAnsiTheme="minorEastAsia" w:eastAsiaTheme="minorEastAsia"/>
                <w:sz w:val="24"/>
                <w:szCs w:val="24"/>
              </w:rPr>
              <w:t>竞包文件所附证书证件、业绩证明文件、竞包保证金等证明材料用原件复制件并加盖竞包单位电子印章；</w:t>
            </w:r>
          </w:p>
        </w:tc>
      </w:tr>
      <w:tr w14:paraId="366C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6EE8FD5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3.6.3（2）</w:t>
            </w:r>
          </w:p>
        </w:tc>
        <w:tc>
          <w:tcPr>
            <w:tcW w:w="1850" w:type="dxa"/>
            <w:tcBorders>
              <w:left w:val="single" w:color="auto" w:sz="4" w:space="0"/>
            </w:tcBorders>
            <w:vAlign w:val="center"/>
          </w:tcPr>
          <w:p w14:paraId="7B4BDD4D">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电子竞包文件</w:t>
            </w:r>
          </w:p>
          <w:p w14:paraId="2875C5FD">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的制作</w:t>
            </w:r>
          </w:p>
        </w:tc>
        <w:tc>
          <w:tcPr>
            <w:tcW w:w="7104" w:type="dxa"/>
            <w:tcBorders>
              <w:left w:val="single" w:color="auto" w:sz="4" w:space="0"/>
            </w:tcBorders>
          </w:tcPr>
          <w:p w14:paraId="49394DDB">
            <w:pPr>
              <w:pStyle w:val="157"/>
              <w:wordWrap w:val="0"/>
              <w:topLinePunct/>
              <w:snapToGrid w:val="0"/>
              <w:rPr>
                <w:rFonts w:cs="宋体" w:asciiTheme="minorEastAsia" w:hAnsiTheme="minorEastAsia" w:eastAsiaTheme="minorEastAsia"/>
                <w:bCs/>
                <w:sz w:val="24"/>
                <w:szCs w:val="24"/>
              </w:rPr>
            </w:pPr>
            <w:r>
              <w:rPr>
                <w:rFonts w:hint="eastAsia" w:cs="宋体" w:asciiTheme="minorEastAsia" w:hAnsiTheme="minorEastAsia" w:eastAsiaTheme="minorEastAsia"/>
                <w:sz w:val="24"/>
                <w:szCs w:val="24"/>
                <w:u w:val="single"/>
              </w:rPr>
              <w:t xml:space="preserve"> （采用泰顺县小额工程阳光交易系统的电子竞包文件制作工具制作）详见附件1电子竞包文件制作相关规定</w:t>
            </w:r>
          </w:p>
        </w:tc>
      </w:tr>
      <w:tr w14:paraId="176C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15BC9B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w:t>
            </w:r>
          </w:p>
        </w:tc>
        <w:tc>
          <w:tcPr>
            <w:tcW w:w="1850" w:type="dxa"/>
            <w:tcBorders>
              <w:left w:val="single" w:color="auto" w:sz="4" w:space="0"/>
            </w:tcBorders>
            <w:vAlign w:val="center"/>
          </w:tcPr>
          <w:p w14:paraId="395510B2">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电子竞包文件加密要求</w:t>
            </w:r>
          </w:p>
        </w:tc>
        <w:tc>
          <w:tcPr>
            <w:tcW w:w="7104" w:type="dxa"/>
            <w:tcBorders>
              <w:left w:val="single" w:color="auto" w:sz="4" w:space="0"/>
            </w:tcBorders>
            <w:vAlign w:val="center"/>
          </w:tcPr>
          <w:p w14:paraId="0F6E5981">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u w:val="single"/>
              </w:rPr>
              <w:t>详见附件1电子竞包文件制作相关规定。</w:t>
            </w:r>
          </w:p>
        </w:tc>
      </w:tr>
      <w:tr w14:paraId="00D1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034" w:type="dxa"/>
            <w:vAlign w:val="center"/>
          </w:tcPr>
          <w:p w14:paraId="354B0D0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4.2.1</w:t>
            </w:r>
          </w:p>
        </w:tc>
        <w:tc>
          <w:tcPr>
            <w:tcW w:w="1850" w:type="dxa"/>
            <w:tcBorders>
              <w:left w:val="single" w:color="auto" w:sz="4" w:space="0"/>
            </w:tcBorders>
            <w:vAlign w:val="center"/>
          </w:tcPr>
          <w:p w14:paraId="1B3E8581">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竞包截止时间/电子竞包文件上传截止时间</w:t>
            </w:r>
          </w:p>
        </w:tc>
        <w:tc>
          <w:tcPr>
            <w:tcW w:w="7104" w:type="dxa"/>
            <w:tcBorders>
              <w:left w:val="single" w:color="auto" w:sz="4" w:space="0"/>
            </w:tcBorders>
            <w:vAlign w:val="center"/>
          </w:tcPr>
          <w:p w14:paraId="48946ACC">
            <w:pPr>
              <w:wordWrap w:val="0"/>
              <w:topLinePunct/>
              <w:autoSpaceDE/>
              <w:snapToGrid w:val="0"/>
              <w:jc w:val="both"/>
              <w:rPr>
                <w:rFonts w:cs="宋体" w:asciiTheme="minorEastAsia" w:hAnsiTheme="minorEastAsia" w:eastAsiaTheme="minorEastAsia"/>
              </w:rPr>
            </w:pPr>
            <w:r>
              <w:rPr>
                <w:rFonts w:hint="eastAsia" w:cs="宋体" w:asciiTheme="minorEastAsia" w:hAnsiTheme="minorEastAsia" w:eastAsiaTheme="minorEastAsia"/>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年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时</w:t>
            </w:r>
            <w:r>
              <w:rPr>
                <w:rFonts w:cs="宋体" w:asciiTheme="minorEastAsia" w:hAnsiTheme="minorEastAsia" w:eastAsiaTheme="minorEastAsia"/>
                <w:u w:val="single"/>
              </w:rPr>
              <w:t xml:space="preserve">  </w:t>
            </w:r>
            <w:r>
              <w:rPr>
                <w:rFonts w:hint="eastAsia" w:cs="宋体" w:asciiTheme="minorEastAsia" w:hAnsiTheme="minorEastAsia" w:eastAsiaTheme="minorEastAsia"/>
              </w:rPr>
              <w:t>分</w:t>
            </w:r>
            <w:r>
              <w:rPr>
                <w:rFonts w:cs="宋体" w:asciiTheme="minorEastAsia" w:hAnsiTheme="minorEastAsia" w:eastAsiaTheme="minorEastAsia"/>
                <w:u w:val="single"/>
              </w:rPr>
              <w:t xml:space="preserve">  </w:t>
            </w:r>
            <w:r>
              <w:rPr>
                <w:rFonts w:hint="eastAsia" w:cs="宋体" w:asciiTheme="minorEastAsia" w:hAnsiTheme="minorEastAsia" w:eastAsiaTheme="minorEastAsia"/>
              </w:rPr>
              <w:t>秒</w:t>
            </w:r>
          </w:p>
        </w:tc>
      </w:tr>
      <w:tr w14:paraId="2E33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1434DB6">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4.2.2</w:t>
            </w:r>
          </w:p>
        </w:tc>
        <w:tc>
          <w:tcPr>
            <w:tcW w:w="1850" w:type="dxa"/>
            <w:tcBorders>
              <w:left w:val="single" w:color="auto" w:sz="4" w:space="0"/>
            </w:tcBorders>
            <w:vAlign w:val="center"/>
          </w:tcPr>
          <w:p w14:paraId="5E08F18B">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电子竞包文件上传平台</w:t>
            </w:r>
          </w:p>
        </w:tc>
        <w:tc>
          <w:tcPr>
            <w:tcW w:w="7104" w:type="dxa"/>
            <w:tcBorders>
              <w:left w:val="single" w:color="auto" w:sz="4" w:space="0"/>
            </w:tcBorders>
            <w:vAlign w:val="center"/>
          </w:tcPr>
          <w:p w14:paraId="18275035">
            <w:pPr>
              <w:wordWrap w:val="0"/>
              <w:topLinePunct/>
              <w:autoSpaceDE/>
              <w:snapToGrid w:val="0"/>
              <w:jc w:val="both"/>
              <w:rPr>
                <w:rFonts w:cs="宋体" w:asciiTheme="minorEastAsia" w:hAnsiTheme="minorEastAsia" w:eastAsiaTheme="minorEastAsia"/>
              </w:rPr>
            </w:pPr>
            <w:r>
              <w:rPr>
                <w:rFonts w:hint="eastAsia" w:cs="宋体" w:asciiTheme="minorEastAsia" w:hAnsiTheme="minorEastAsia" w:eastAsiaTheme="minorEastAsia"/>
              </w:rPr>
              <w:t>使用专用密钥上传至</w:t>
            </w:r>
            <w:r>
              <w:rPr>
                <w:rFonts w:hint="eastAsia" w:asciiTheme="minorEastAsia" w:hAnsiTheme="minorEastAsia" w:eastAsiaTheme="minorEastAsia"/>
              </w:rPr>
              <w:t>泰顺县小额工程阳光交易系统</w:t>
            </w:r>
            <w:r>
              <w:rPr>
                <w:rFonts w:hint="eastAsia" w:cs="宋体" w:asciiTheme="minorEastAsia" w:hAnsiTheme="minorEastAsia" w:eastAsiaTheme="minorEastAsia"/>
              </w:rPr>
              <w:t>。</w:t>
            </w:r>
          </w:p>
          <w:p w14:paraId="373CAFDC">
            <w:pPr>
              <w:wordWrap w:val="0"/>
              <w:topLinePunct/>
              <w:autoSpaceDE/>
              <w:snapToGrid w:val="0"/>
              <w:jc w:val="both"/>
              <w:rPr>
                <w:rFonts w:cs="宋体" w:asciiTheme="minorEastAsia" w:hAnsiTheme="minorEastAsia" w:eastAsiaTheme="minorEastAsia"/>
              </w:rPr>
            </w:pPr>
            <w:r>
              <w:rPr>
                <w:rFonts w:hint="eastAsia" w:cs="宋体" w:asciiTheme="minorEastAsia" w:hAnsiTheme="minorEastAsia" w:eastAsiaTheme="minorEastAsia"/>
              </w:rPr>
              <w:t>所有竞包文件采用电子格式由各竞包人在竞包截止时间前自行在“</w:t>
            </w:r>
            <w:r>
              <w:rPr>
                <w:rFonts w:hint="eastAsia" w:asciiTheme="minorEastAsia" w:hAnsiTheme="minorEastAsia" w:eastAsiaTheme="minorEastAsia"/>
              </w:rPr>
              <w:t>泰顺县小额工程阳光交易系统</w:t>
            </w:r>
            <w:r>
              <w:rPr>
                <w:rFonts w:hint="eastAsia" w:cs="宋体" w:asciiTheme="minorEastAsia" w:hAnsiTheme="minorEastAsia" w:eastAsiaTheme="minorEastAsia"/>
              </w:rPr>
              <w:t xml:space="preserve">”上传。 </w:t>
            </w:r>
          </w:p>
        </w:tc>
      </w:tr>
      <w:tr w14:paraId="056B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4909FC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4.2.3</w:t>
            </w:r>
          </w:p>
        </w:tc>
        <w:tc>
          <w:tcPr>
            <w:tcW w:w="1850" w:type="dxa"/>
            <w:tcBorders>
              <w:left w:val="single" w:color="auto" w:sz="4" w:space="0"/>
            </w:tcBorders>
            <w:vAlign w:val="center"/>
          </w:tcPr>
          <w:p w14:paraId="3B4F7E1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竞包文件退还</w:t>
            </w:r>
          </w:p>
        </w:tc>
        <w:tc>
          <w:tcPr>
            <w:tcW w:w="7104" w:type="dxa"/>
            <w:tcBorders>
              <w:left w:val="single" w:color="auto" w:sz="4" w:space="0"/>
            </w:tcBorders>
            <w:vAlign w:val="center"/>
          </w:tcPr>
          <w:p w14:paraId="73A46961">
            <w:pPr>
              <w:wordWrap w:val="0"/>
              <w:topLinePunct/>
              <w:autoSpaceDE/>
              <w:snapToGrid w:val="0"/>
              <w:jc w:val="both"/>
              <w:rPr>
                <w:rFonts w:cs="宋体" w:asciiTheme="minorEastAsia" w:hAnsiTheme="minorEastAsia" w:eastAsiaTheme="minorEastAsia"/>
              </w:rPr>
            </w:pPr>
            <w:r>
              <w:rPr>
                <w:rFonts w:hint="eastAsia" w:cs="宋体" w:asciiTheme="minorEastAsia" w:hAnsiTheme="minorEastAsia" w:eastAsiaTheme="minorEastAsia"/>
              </w:rPr>
              <w:t>本项目为不见面交易，竞包文件不再退还。</w:t>
            </w:r>
          </w:p>
        </w:tc>
      </w:tr>
      <w:tr w14:paraId="1234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C7AD48C">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4.2.5</w:t>
            </w:r>
          </w:p>
        </w:tc>
        <w:tc>
          <w:tcPr>
            <w:tcW w:w="1850" w:type="dxa"/>
            <w:tcBorders>
              <w:left w:val="single" w:color="auto" w:sz="4" w:space="0"/>
            </w:tcBorders>
            <w:vAlign w:val="center"/>
          </w:tcPr>
          <w:p w14:paraId="5F38AD9D">
            <w:pPr>
              <w:wordWrap w:val="0"/>
              <w:topLinePunct/>
              <w:autoSpaceDE/>
              <w:snapToGrid w:val="0"/>
              <w:jc w:val="center"/>
              <w:rPr>
                <w:rFonts w:cs="宋体" w:asciiTheme="minorEastAsia" w:hAnsiTheme="minorEastAsia" w:eastAsiaTheme="minorEastAsia"/>
              </w:rPr>
            </w:pPr>
            <w:r>
              <w:rPr>
                <w:rFonts w:hint="eastAsia" w:cs="宋体" w:asciiTheme="minorEastAsia" w:hAnsiTheme="minorEastAsia" w:eastAsiaTheme="minorEastAsia"/>
              </w:rPr>
              <w:t>电子竞包文件的拒收情形</w:t>
            </w:r>
          </w:p>
        </w:tc>
        <w:tc>
          <w:tcPr>
            <w:tcW w:w="7104" w:type="dxa"/>
            <w:tcBorders>
              <w:left w:val="single" w:color="auto" w:sz="4" w:space="0"/>
            </w:tcBorders>
            <w:vAlign w:val="center"/>
          </w:tcPr>
          <w:p w14:paraId="1C694710">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1.竞包截止时间后送达（上传）的竞包文件、未按发包文件要求上传的；</w:t>
            </w:r>
          </w:p>
          <w:p w14:paraId="0DD8014A">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spacing w:val="-5"/>
              </w:rPr>
              <w:t>2.竞包人未按规定加密的竞包文件，应当拒收并提示。</w:t>
            </w:r>
          </w:p>
          <w:p w14:paraId="32B62A82">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3.</w:t>
            </w:r>
            <w:r>
              <w:rPr>
                <w:rFonts w:hint="eastAsia" w:cs="宋体" w:asciiTheme="minorEastAsia" w:hAnsiTheme="minorEastAsia" w:eastAsiaTheme="minorEastAsia"/>
                <w:spacing w:val="-5"/>
              </w:rPr>
              <w:t>存在下列情况之一的，视为拒收（因发包人或系统原因导致的，另见发包文件约定）：</w:t>
            </w:r>
          </w:p>
          <w:p w14:paraId="118980AA">
            <w:pPr>
              <w:wordWrap w:val="0"/>
              <w:topLinePunct/>
              <w:autoSpaceDE/>
              <w:snapToGrid w:val="0"/>
              <w:ind w:firstLine="240" w:firstLineChars="100"/>
              <w:jc w:val="both"/>
              <w:rPr>
                <w:rFonts w:cs="宋体" w:asciiTheme="minorEastAsia" w:hAnsiTheme="minorEastAsia" w:eastAsiaTheme="minorEastAsia"/>
              </w:rPr>
            </w:pPr>
            <w:r>
              <w:rPr>
                <w:rFonts w:hint="eastAsia" w:cs="宋体" w:asciiTheme="minorEastAsia" w:hAnsiTheme="minorEastAsia" w:eastAsiaTheme="minorEastAsia"/>
              </w:rPr>
              <w:t>（1）电子竞包文件无法解密的；</w:t>
            </w:r>
          </w:p>
          <w:p w14:paraId="6319BF84">
            <w:pPr>
              <w:wordWrap w:val="0"/>
              <w:topLinePunct/>
              <w:autoSpaceDE/>
              <w:snapToGrid w:val="0"/>
              <w:ind w:firstLine="240" w:firstLineChars="100"/>
              <w:jc w:val="both"/>
              <w:rPr>
                <w:rFonts w:cs="宋体" w:asciiTheme="minorEastAsia" w:hAnsiTheme="minorEastAsia" w:eastAsiaTheme="minorEastAsia"/>
              </w:rPr>
            </w:pPr>
            <w:r>
              <w:rPr>
                <w:rFonts w:hint="eastAsia" w:cs="宋体" w:asciiTheme="minorEastAsia" w:hAnsiTheme="minorEastAsia" w:eastAsiaTheme="minorEastAsia"/>
              </w:rPr>
              <w:t>（2）电子竞包文件解密后无法正确读取的；</w:t>
            </w:r>
          </w:p>
          <w:p w14:paraId="6DD508E9">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（3）电子竞包文件无法导入成功的；</w:t>
            </w:r>
          </w:p>
          <w:p w14:paraId="20C3CA4F">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4.□未被邀请的竞包人提交的竞包文件</w:t>
            </w:r>
            <w:r>
              <w:rPr>
                <w:rFonts w:hint="eastAsia" w:cs="宋体" w:asciiTheme="minorEastAsia" w:hAnsiTheme="minorEastAsia" w:eastAsiaTheme="minorEastAsia"/>
                <w:bCs/>
              </w:rPr>
              <w:t>；（适用于邀请发包的项目）。</w:t>
            </w:r>
          </w:p>
        </w:tc>
      </w:tr>
      <w:tr w14:paraId="33AB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3CE069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w:t>
            </w:r>
          </w:p>
        </w:tc>
        <w:tc>
          <w:tcPr>
            <w:tcW w:w="1850" w:type="dxa"/>
            <w:tcBorders>
              <w:left w:val="single" w:color="auto" w:sz="4" w:space="0"/>
            </w:tcBorders>
            <w:vAlign w:val="center"/>
          </w:tcPr>
          <w:p w14:paraId="61DF949D">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交易时间和地点</w:t>
            </w:r>
          </w:p>
        </w:tc>
        <w:tc>
          <w:tcPr>
            <w:tcW w:w="7104" w:type="dxa"/>
            <w:tcBorders>
              <w:left w:val="single" w:color="auto" w:sz="4" w:space="0"/>
            </w:tcBorders>
            <w:vAlign w:val="center"/>
          </w:tcPr>
          <w:p w14:paraId="595528FE">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1.交易时间：同电子竞包文件上传截止时间。</w:t>
            </w:r>
          </w:p>
          <w:p w14:paraId="33128FEF">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2.交易地点：</w:t>
            </w:r>
          </w:p>
          <w:p w14:paraId="6A28A0BC">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罗阳镇（泰顺县小额工程交易</w:t>
            </w:r>
            <w:r>
              <w:rPr>
                <w:rFonts w:hint="eastAsia" w:cs="宋体" w:asciiTheme="minorEastAsia" w:hAnsiTheme="minorEastAsia" w:eastAsiaTheme="minorEastAsia"/>
                <w:lang w:val="en-US" w:eastAsia="zh-CN"/>
              </w:rPr>
              <w:t>平台</w:t>
            </w:r>
            <w:r>
              <w:rPr>
                <w:rFonts w:hint="eastAsia" w:cs="宋体" w:asciiTheme="minorEastAsia" w:hAnsiTheme="minorEastAsia" w:eastAsiaTheme="minorEastAsia"/>
              </w:rPr>
              <w:t>）</w:t>
            </w:r>
          </w:p>
        </w:tc>
      </w:tr>
      <w:tr w14:paraId="2189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493BCED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w:t>
            </w:r>
          </w:p>
        </w:tc>
        <w:tc>
          <w:tcPr>
            <w:tcW w:w="1850" w:type="dxa"/>
            <w:tcBorders>
              <w:left w:val="single" w:color="auto" w:sz="4" w:space="0"/>
            </w:tcBorders>
            <w:vAlign w:val="center"/>
          </w:tcPr>
          <w:p w14:paraId="167BF83D">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交易程序</w:t>
            </w:r>
          </w:p>
        </w:tc>
        <w:tc>
          <w:tcPr>
            <w:tcW w:w="7104" w:type="dxa"/>
            <w:tcBorders>
              <w:left w:val="single" w:color="auto" w:sz="4" w:space="0"/>
            </w:tcBorders>
            <w:vAlign w:val="center"/>
          </w:tcPr>
          <w:p w14:paraId="2CEEEA9E">
            <w:pPr>
              <w:pStyle w:val="157"/>
              <w:tabs>
                <w:tab w:val="left" w:pos="2309"/>
                <w:tab w:val="left" w:pos="2729"/>
                <w:tab w:val="left" w:pos="3826"/>
              </w:tabs>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1.采用不见面方式交易：详见本章附件</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不见面交易；</w:t>
            </w:r>
          </w:p>
          <w:p w14:paraId="64AB7A8D">
            <w:pPr>
              <w:pStyle w:val="157"/>
              <w:tabs>
                <w:tab w:val="left" w:pos="2309"/>
                <w:tab w:val="left" w:pos="2729"/>
                <w:tab w:val="left" w:pos="3826"/>
              </w:tabs>
              <w:wordWrap w:val="0"/>
              <w:topLinePunct/>
              <w:snapToGrid w:val="0"/>
              <w:rPr>
                <w:rFonts w:cs="宋体" w:asciiTheme="minorEastAsia" w:hAnsiTheme="minorEastAsia" w:eastAsiaTheme="minorEastAsia"/>
                <w:sz w:val="24"/>
                <w:szCs w:val="24"/>
              </w:rPr>
            </w:pPr>
            <w:r>
              <w:rPr>
                <w:rFonts w:asciiTheme="minorEastAsia" w:hAnsiTheme="minorEastAsia" w:eastAsiaTheme="minorEastAsia"/>
                <w:spacing w:val="-1"/>
                <w:sz w:val="24"/>
                <w:szCs w:val="24"/>
              </w:rPr>
              <w:t>2.</w:t>
            </w:r>
            <w:r>
              <w:rPr>
                <w:rFonts w:hint="eastAsia" w:asciiTheme="minorEastAsia" w:hAnsiTheme="minorEastAsia" w:eastAsiaTheme="minorEastAsia"/>
                <w:spacing w:val="-1"/>
                <w:sz w:val="24"/>
                <w:szCs w:val="24"/>
              </w:rPr>
              <w:t>邀请</w:t>
            </w:r>
            <w:r>
              <w:rPr>
                <w:rFonts w:asciiTheme="minorEastAsia" w:hAnsiTheme="minorEastAsia" w:eastAsiaTheme="minorEastAsia"/>
                <w:spacing w:val="-1"/>
                <w:sz w:val="24"/>
                <w:szCs w:val="24"/>
              </w:rPr>
              <w:t>发包，</w:t>
            </w:r>
            <w:r>
              <w:rPr>
                <w:rFonts w:hint="eastAsia" w:asciiTheme="minorEastAsia" w:hAnsiTheme="minorEastAsia" w:eastAsiaTheme="minorEastAsia"/>
                <w:spacing w:val="-1"/>
                <w:sz w:val="24"/>
                <w:szCs w:val="24"/>
              </w:rPr>
              <w:t>交易截止前，有效的</w:t>
            </w:r>
            <w:r>
              <w:rPr>
                <w:rFonts w:asciiTheme="minorEastAsia" w:hAnsiTheme="minorEastAsia" w:eastAsiaTheme="minorEastAsia"/>
                <w:spacing w:val="-1"/>
                <w:sz w:val="24"/>
                <w:szCs w:val="24"/>
              </w:rPr>
              <w:t>竞包</w:t>
            </w:r>
            <w:r>
              <w:rPr>
                <w:rFonts w:hint="eastAsia" w:asciiTheme="minorEastAsia" w:hAnsiTheme="minorEastAsia" w:eastAsiaTheme="minorEastAsia"/>
                <w:spacing w:val="-1"/>
                <w:sz w:val="24"/>
                <w:szCs w:val="24"/>
              </w:rPr>
              <w:t>人少于三家时，发包人应组织重新发包。</w:t>
            </w:r>
          </w:p>
        </w:tc>
      </w:tr>
      <w:tr w14:paraId="2373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034" w:type="dxa"/>
            <w:vAlign w:val="center"/>
          </w:tcPr>
          <w:p w14:paraId="2C6F443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w:t>
            </w:r>
          </w:p>
        </w:tc>
        <w:tc>
          <w:tcPr>
            <w:tcW w:w="1850" w:type="dxa"/>
            <w:tcBorders>
              <w:left w:val="single" w:color="auto" w:sz="4" w:space="0"/>
            </w:tcBorders>
            <w:vAlign w:val="center"/>
          </w:tcPr>
          <w:p w14:paraId="43982A0D">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特殊情况处置</w:t>
            </w:r>
          </w:p>
        </w:tc>
        <w:tc>
          <w:tcPr>
            <w:tcW w:w="7104" w:type="dxa"/>
            <w:tcBorders>
              <w:left w:val="single" w:color="auto" w:sz="4" w:space="0"/>
            </w:tcBorders>
            <w:vAlign w:val="center"/>
          </w:tcPr>
          <w:p w14:paraId="5F1D94D0">
            <w:pPr>
              <w:wordWrap w:val="0"/>
              <w:topLinePunct/>
              <w:autoSpaceDE/>
              <w:jc w:val="both"/>
              <w:rPr>
                <w:rFonts w:cs="宋体" w:asciiTheme="minorEastAsia" w:hAnsiTheme="minorEastAsia" w:eastAsiaTheme="minorEastAsia"/>
                <w:shd w:val="clear" w:color="auto" w:fill="FFFFFF"/>
              </w:rPr>
            </w:pPr>
            <w:r>
              <w:rPr>
                <w:rFonts w:hint="eastAsia" w:cs="宋体" w:asciiTheme="minorEastAsia" w:hAnsiTheme="minorEastAsia" w:eastAsiaTheme="minorEastAsia"/>
                <w:shd w:val="clear" w:color="auto" w:fill="FFFFFF"/>
              </w:rPr>
              <w:t>□交易特别说明：</w:t>
            </w:r>
          </w:p>
          <w:p w14:paraId="0CE2E0EF">
            <w:pPr>
              <w:wordWrap w:val="0"/>
              <w:topLinePunct/>
              <w:autoSpaceDE/>
              <w:ind w:firstLine="240" w:firstLineChars="100"/>
              <w:jc w:val="both"/>
              <w:rPr>
                <w:rFonts w:cs="宋体" w:asciiTheme="minorEastAsia" w:hAnsiTheme="minorEastAsia" w:eastAsiaTheme="minorEastAsia"/>
                <w:shd w:val="clear" w:color="auto" w:fill="FFFFFF"/>
              </w:rPr>
            </w:pPr>
            <w:r>
              <w:rPr>
                <w:rFonts w:hint="eastAsia" w:cs="宋体" w:asciiTheme="minorEastAsia" w:hAnsiTheme="minorEastAsia" w:eastAsiaTheme="minorEastAsia"/>
                <w:shd w:val="clear" w:color="auto" w:fill="FFFFFF"/>
              </w:rPr>
              <w:t>（1）竞包截止时间前未完成竞包文件传输的，视为撤销竞包文件；因竞包人之外的原因造成电子竞包文件未解密的，视为撤回其竞包文件。</w:t>
            </w:r>
          </w:p>
          <w:p w14:paraId="76DBDD7A">
            <w:pPr>
              <w:wordWrap w:val="0"/>
              <w:topLinePunct/>
              <w:autoSpaceDE/>
              <w:ind w:firstLine="240" w:firstLineChars="100"/>
              <w:jc w:val="both"/>
              <w:rPr>
                <w:rFonts w:cs="宋体" w:asciiTheme="minorEastAsia" w:hAnsiTheme="minorEastAsia" w:eastAsiaTheme="minorEastAsia"/>
                <w:shd w:val="clear" w:color="auto" w:fill="FFFFFF"/>
              </w:rPr>
            </w:pPr>
            <w:r>
              <w:rPr>
                <w:rFonts w:hint="eastAsia" w:cs="宋体" w:asciiTheme="minorEastAsia" w:hAnsiTheme="minorEastAsia" w:eastAsiaTheme="minorEastAsia"/>
                <w:shd w:val="clear" w:color="auto" w:fill="FFFFFF"/>
              </w:rPr>
              <w:t>（2）竞包人必须使用生成电子竞包文件的CA数字证书解密电子竞包文件。</w:t>
            </w:r>
          </w:p>
          <w:p w14:paraId="6BCC9B69">
            <w:pPr>
              <w:wordWrap w:val="0"/>
              <w:topLinePunct/>
              <w:autoSpaceDE/>
              <w:jc w:val="both"/>
              <w:rPr>
                <w:rFonts w:cs="宋体" w:asciiTheme="minorEastAsia" w:hAnsiTheme="minorEastAsia" w:eastAsiaTheme="minorEastAsia"/>
                <w:shd w:val="clear" w:color="auto" w:fill="FFFFFF"/>
              </w:rPr>
            </w:pPr>
            <w:r>
              <w:rPr>
                <w:rFonts w:hint="eastAsia" w:cs="宋体" w:asciiTheme="minorEastAsia" w:hAnsiTheme="minorEastAsia" w:eastAsiaTheme="minorEastAsia"/>
                <w:shd w:val="clear" w:color="auto" w:fill="FFFFFF"/>
              </w:rPr>
              <w:t>3.其他：</w:t>
            </w:r>
            <w:r>
              <w:rPr>
                <w:rFonts w:hint="eastAsia" w:cs="宋体" w:asciiTheme="minorEastAsia" w:hAnsiTheme="minorEastAsia" w:eastAsiaTheme="minorEastAsia"/>
                <w:u w:val="single"/>
                <w:shd w:val="clear" w:color="auto" w:fill="FFFFFF"/>
              </w:rPr>
              <w:t xml:space="preserve">               </w:t>
            </w:r>
            <w:r>
              <w:rPr>
                <w:rFonts w:hint="eastAsia" w:cs="宋体" w:asciiTheme="minorEastAsia" w:hAnsiTheme="minorEastAsia" w:eastAsiaTheme="minorEastAsia"/>
                <w:shd w:val="clear" w:color="auto" w:fill="FFFFFF"/>
              </w:rPr>
              <w:t xml:space="preserve">。                             </w:t>
            </w:r>
          </w:p>
        </w:tc>
      </w:tr>
      <w:tr w14:paraId="1162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E2E369A">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6.1.1</w:t>
            </w:r>
          </w:p>
        </w:tc>
        <w:tc>
          <w:tcPr>
            <w:tcW w:w="1850" w:type="dxa"/>
            <w:tcBorders>
              <w:left w:val="single" w:color="auto" w:sz="4" w:space="0"/>
            </w:tcBorders>
            <w:vAlign w:val="center"/>
          </w:tcPr>
          <w:p w14:paraId="1DF167B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评审委员会的组建</w:t>
            </w:r>
          </w:p>
        </w:tc>
        <w:tc>
          <w:tcPr>
            <w:tcW w:w="7104" w:type="dxa"/>
            <w:tcBorders>
              <w:left w:val="single" w:color="auto" w:sz="4" w:space="0"/>
            </w:tcBorders>
            <w:vAlign w:val="center"/>
          </w:tcPr>
          <w:p w14:paraId="5125CDE5">
            <w:pPr>
              <w:pStyle w:val="128"/>
              <w:wordWrap w:val="0"/>
              <w:topLinePunct/>
              <w:snapToGrid w:val="0"/>
              <w:jc w:val="both"/>
              <w:rPr>
                <w:rFonts w:cs="宋体" w:asciiTheme="minorEastAsia" w:hAnsiTheme="minorEastAsia" w:eastAsiaTheme="minorEastAsia"/>
                <w:szCs w:val="24"/>
              </w:rPr>
            </w:pPr>
            <w:r>
              <w:rPr>
                <w:rFonts w:hint="eastAsia" w:cs="宋体" w:asciiTheme="minorEastAsia" w:hAnsiTheme="minorEastAsia" w:eastAsiaTheme="minorEastAsia"/>
                <w:szCs w:val="24"/>
              </w:rPr>
              <w:t>评审委员会构成：3人及3人以上单数</w:t>
            </w:r>
          </w:p>
          <w:p w14:paraId="3258BD48">
            <w:pPr>
              <w:pStyle w:val="128"/>
              <w:wordWrap w:val="0"/>
              <w:topLinePunct/>
              <w:snapToGrid w:val="0"/>
              <w:jc w:val="both"/>
              <w:rPr>
                <w:rFonts w:cs="宋体" w:asciiTheme="minorEastAsia" w:hAnsiTheme="minorEastAsia" w:eastAsiaTheme="minorEastAsia"/>
                <w:strike/>
                <w:szCs w:val="24"/>
              </w:rPr>
            </w:pPr>
            <w:r>
              <w:rPr>
                <w:rFonts w:hint="eastAsia" w:cs="宋体" w:asciiTheme="minorEastAsia" w:hAnsiTheme="minorEastAsia" w:eastAsiaTheme="minorEastAsia"/>
                <w:szCs w:val="24"/>
              </w:rPr>
              <w:t>评审专家确定方式：按规定组建</w:t>
            </w:r>
          </w:p>
        </w:tc>
      </w:tr>
      <w:tr w14:paraId="65EF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330A450">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w:t>
            </w:r>
          </w:p>
        </w:tc>
        <w:tc>
          <w:tcPr>
            <w:tcW w:w="1850" w:type="dxa"/>
            <w:tcBorders>
              <w:left w:val="single" w:color="auto" w:sz="4" w:space="0"/>
            </w:tcBorders>
            <w:vAlign w:val="center"/>
          </w:tcPr>
          <w:p w14:paraId="7C1C4416">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评审办法</w:t>
            </w:r>
          </w:p>
        </w:tc>
        <w:tc>
          <w:tcPr>
            <w:tcW w:w="7104" w:type="dxa"/>
            <w:tcBorders>
              <w:left w:val="single" w:color="auto" w:sz="4" w:space="0"/>
            </w:tcBorders>
            <w:vAlign w:val="center"/>
          </w:tcPr>
          <w:p w14:paraId="636CF495">
            <w:pPr>
              <w:pStyle w:val="128"/>
              <w:wordWrap w:val="0"/>
              <w:topLinePunct/>
              <w:snapToGrid w:val="0"/>
              <w:jc w:val="both"/>
              <w:rPr>
                <w:rFonts w:cs="宋体" w:asciiTheme="minorEastAsia" w:hAnsiTheme="minorEastAsia" w:eastAsiaTheme="minorEastAsia"/>
                <w:szCs w:val="24"/>
              </w:rPr>
            </w:pPr>
            <w:r>
              <w:rPr>
                <w:rFonts w:hint="eastAsia" w:cs="宋体" w:asciiTheme="minorEastAsia" w:hAnsiTheme="minorEastAsia" w:eastAsiaTheme="minorEastAsia"/>
                <w:szCs w:val="24"/>
              </w:rPr>
              <w:t>□随机抽取法；□下浮率法</w:t>
            </w:r>
          </w:p>
        </w:tc>
      </w:tr>
      <w:tr w14:paraId="6CFE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3DAFD93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6.3.2</w:t>
            </w:r>
          </w:p>
        </w:tc>
        <w:tc>
          <w:tcPr>
            <w:tcW w:w="1850" w:type="dxa"/>
            <w:tcBorders>
              <w:left w:val="single" w:color="auto" w:sz="4" w:space="0"/>
            </w:tcBorders>
            <w:vAlign w:val="center"/>
          </w:tcPr>
          <w:p w14:paraId="1E2E2379">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评审委员会推荐承包候选人的人数</w:t>
            </w:r>
          </w:p>
        </w:tc>
        <w:tc>
          <w:tcPr>
            <w:tcW w:w="7104" w:type="dxa"/>
            <w:tcBorders>
              <w:left w:val="single" w:color="auto" w:sz="4" w:space="0"/>
            </w:tcBorders>
            <w:vAlign w:val="center"/>
          </w:tcPr>
          <w:p w14:paraId="6B13ADC6">
            <w:pPr>
              <w:wordWrap w:val="0"/>
              <w:topLinePunct/>
              <w:autoSpaceDE/>
              <w:adjustRightInd/>
              <w:snapToGrid w:val="0"/>
              <w:jc w:val="both"/>
              <w:rPr>
                <w:rFonts w:cs="宋体" w:asciiTheme="minorEastAsia" w:hAnsiTheme="minorEastAsia" w:eastAsiaTheme="minorEastAsia"/>
                <w:u w:val="single"/>
              </w:rPr>
            </w:pPr>
            <w:r>
              <w:rPr>
                <w:rFonts w:hint="eastAsia" w:cs="宋体" w:asciiTheme="minorEastAsia" w:hAnsiTheme="minorEastAsia" w:eastAsiaTheme="minorEastAsia"/>
              </w:rPr>
              <w:t>推荐的承包候选人数：</w:t>
            </w:r>
            <w:r>
              <w:rPr>
                <w:rFonts w:hint="eastAsia" w:cs="宋体" w:asciiTheme="minorEastAsia" w:hAnsiTheme="minorEastAsia" w:eastAsiaTheme="minorEastAsia"/>
                <w:u w:val="single"/>
                <w:shd w:val="clear" w:color="auto" w:fill="FFFFFF"/>
              </w:rPr>
              <w:t>（1名）</w:t>
            </w:r>
            <w:r>
              <w:rPr>
                <w:rFonts w:hint="eastAsia" w:cs="宋体" w:asciiTheme="minorEastAsia" w:hAnsiTheme="minorEastAsia" w:eastAsiaTheme="minorEastAsia"/>
                <w:shd w:val="clear" w:color="auto" w:fill="FFFFFF"/>
              </w:rPr>
              <w:t>。</w:t>
            </w:r>
          </w:p>
        </w:tc>
      </w:tr>
      <w:tr w14:paraId="57C6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912D471">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7.1</w:t>
            </w:r>
          </w:p>
        </w:tc>
        <w:tc>
          <w:tcPr>
            <w:tcW w:w="1850" w:type="dxa"/>
            <w:tcBorders>
              <w:left w:val="single" w:color="auto" w:sz="4" w:space="0"/>
            </w:tcBorders>
            <w:vAlign w:val="center"/>
          </w:tcPr>
          <w:p w14:paraId="626CFBF1">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预承包公示媒介及期限</w:t>
            </w:r>
          </w:p>
        </w:tc>
        <w:tc>
          <w:tcPr>
            <w:tcW w:w="7104" w:type="dxa"/>
            <w:tcBorders>
              <w:left w:val="single" w:color="auto" w:sz="4" w:space="0"/>
            </w:tcBorders>
            <w:vAlign w:val="center"/>
          </w:tcPr>
          <w:p w14:paraId="0A0A475D">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公示媒介：</w:t>
            </w:r>
            <w:r>
              <w:rPr>
                <w:rFonts w:hint="eastAsia" w:asciiTheme="minorEastAsia" w:hAnsiTheme="minorEastAsia" w:eastAsiaTheme="minorEastAsia"/>
              </w:rPr>
              <w:t>泰顺县小额工程阳光交易网</w:t>
            </w:r>
          </w:p>
          <w:p w14:paraId="47606319">
            <w:pPr>
              <w:pStyle w:val="157"/>
              <w:tabs>
                <w:tab w:val="left" w:pos="2100"/>
              </w:tabs>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pacing w:val="-2"/>
                <w:sz w:val="24"/>
                <w:szCs w:val="24"/>
              </w:rPr>
              <w:t>公示期限：不少于3日。如遇国家法定休假日，顺延至法定休假日后第一个工作日。</w:t>
            </w:r>
          </w:p>
        </w:tc>
      </w:tr>
      <w:tr w14:paraId="268C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5F3F4C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w:t>
            </w:r>
          </w:p>
        </w:tc>
        <w:tc>
          <w:tcPr>
            <w:tcW w:w="1850" w:type="dxa"/>
            <w:tcBorders>
              <w:left w:val="single" w:color="auto" w:sz="4" w:space="0"/>
            </w:tcBorders>
            <w:vAlign w:val="center"/>
          </w:tcPr>
          <w:p w14:paraId="2B020CB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是否授权评审委员会确定承包候选人</w:t>
            </w:r>
          </w:p>
        </w:tc>
        <w:tc>
          <w:tcPr>
            <w:tcW w:w="7104" w:type="dxa"/>
            <w:tcBorders>
              <w:left w:val="single" w:color="auto" w:sz="4" w:space="0"/>
            </w:tcBorders>
          </w:tcPr>
          <w:p w14:paraId="08ADEE7F">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w:t>
            </w:r>
          </w:p>
          <w:p w14:paraId="13A32BD9">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w:t>
            </w:r>
          </w:p>
          <w:p w14:paraId="75D5CFAA">
            <w:pPr>
              <w:pStyle w:val="157"/>
              <w:wordWrap w:val="0"/>
              <w:topLinePunct/>
              <w:snapToGrid w:val="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w:t>
            </w:r>
          </w:p>
        </w:tc>
      </w:tr>
      <w:tr w14:paraId="493D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7992BC0D">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7.4</w:t>
            </w:r>
          </w:p>
        </w:tc>
        <w:tc>
          <w:tcPr>
            <w:tcW w:w="1850" w:type="dxa"/>
            <w:tcBorders>
              <w:left w:val="single" w:color="auto" w:sz="4" w:space="0"/>
            </w:tcBorders>
            <w:vAlign w:val="center"/>
          </w:tcPr>
          <w:p w14:paraId="0D453377">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履约担保</w:t>
            </w:r>
          </w:p>
          <w:p w14:paraId="32D40FB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及工程款支付</w:t>
            </w:r>
          </w:p>
          <w:p w14:paraId="0C6B646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担保</w:t>
            </w:r>
          </w:p>
        </w:tc>
        <w:tc>
          <w:tcPr>
            <w:tcW w:w="7104" w:type="dxa"/>
            <w:tcBorders>
              <w:left w:val="single" w:color="auto" w:sz="4" w:space="0"/>
            </w:tcBorders>
            <w:vAlign w:val="center"/>
          </w:tcPr>
          <w:p w14:paraId="0EF882FE">
            <w:pPr>
              <w:pStyle w:val="157"/>
              <w:wordWrap w:val="0"/>
              <w:topLinePun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履约担保的金额：合同总价的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%（不得超过2%）。</w:t>
            </w:r>
          </w:p>
          <w:p w14:paraId="6EC5F222">
            <w:pPr>
              <w:pStyle w:val="157"/>
              <w:wordWrap w:val="0"/>
              <w:topLinePun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工程款支付担保的金额：与履约担保同比例。</w:t>
            </w:r>
          </w:p>
          <w:p w14:paraId="3AE6F478">
            <w:pPr>
              <w:pStyle w:val="157"/>
              <w:wordWrap w:val="0"/>
              <w:topLinePun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履约担保/工程款支付担保的形式：现金、工程保函。</w:t>
            </w:r>
          </w:p>
        </w:tc>
      </w:tr>
      <w:tr w14:paraId="7F64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545780CB">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1850" w:type="dxa"/>
            <w:tcBorders>
              <w:left w:val="single" w:color="auto" w:sz="4" w:space="0"/>
            </w:tcBorders>
            <w:vAlign w:val="center"/>
          </w:tcPr>
          <w:p w14:paraId="3BF4BC25">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可不再发包的情形</w:t>
            </w:r>
          </w:p>
        </w:tc>
        <w:tc>
          <w:tcPr>
            <w:tcW w:w="7104" w:type="dxa"/>
            <w:tcBorders>
              <w:left w:val="single" w:color="auto" w:sz="4" w:space="0"/>
            </w:tcBorders>
            <w:vAlign w:val="center"/>
          </w:tcPr>
          <w:p w14:paraId="36E2AD76">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1.评审委员会按发包文件否决所有竞包人；</w:t>
            </w:r>
          </w:p>
          <w:p w14:paraId="31254F6D">
            <w:pPr>
              <w:wordWrap w:val="0"/>
              <w:topLinePunct/>
              <w:autoSpaceDE/>
              <w:jc w:val="both"/>
              <w:rPr>
                <w:rFonts w:cs="宋体" w:asciiTheme="minorEastAsia" w:hAnsiTheme="minorEastAsia" w:eastAsiaTheme="minorEastAsia"/>
              </w:rPr>
            </w:pPr>
            <w:r>
              <w:rPr>
                <w:rFonts w:hint="eastAsia" w:cs="宋体" w:asciiTheme="minorEastAsia" w:hAnsiTheme="minorEastAsia" w:eastAsiaTheme="minorEastAsia"/>
              </w:rPr>
              <w:t>2.有效竞包人少于1家。</w:t>
            </w:r>
          </w:p>
        </w:tc>
      </w:tr>
      <w:tr w14:paraId="4421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593EF7AA">
            <w:pPr>
              <w:pStyle w:val="157"/>
              <w:wordWrap w:val="0"/>
              <w:topLinePunct/>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9.2</w:t>
            </w:r>
          </w:p>
        </w:tc>
        <w:tc>
          <w:tcPr>
            <w:tcW w:w="1850" w:type="dxa"/>
            <w:tcBorders>
              <w:left w:val="single" w:color="auto" w:sz="4" w:space="0"/>
            </w:tcBorders>
            <w:vAlign w:val="center"/>
          </w:tcPr>
          <w:p w14:paraId="5FB01ABC">
            <w:pPr>
              <w:pStyle w:val="157"/>
              <w:wordWrap w:val="0"/>
              <w:topLinePunct/>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对</w:t>
            </w:r>
            <w:r>
              <w:rPr>
                <w:rFonts w:hint="eastAsia" w:cs="宋体" w:asciiTheme="minorEastAsia" w:hAnsiTheme="minorEastAsia" w:eastAsiaTheme="minorEastAsia"/>
                <w:b/>
                <w:bCs/>
                <w:sz w:val="24"/>
                <w:szCs w:val="24"/>
              </w:rPr>
              <w:t>竞包</w:t>
            </w:r>
            <w:r>
              <w:rPr>
                <w:rFonts w:cs="宋体" w:asciiTheme="minorEastAsia" w:hAnsiTheme="minorEastAsia" w:eastAsiaTheme="minorEastAsia"/>
                <w:b/>
                <w:bCs/>
                <w:sz w:val="24"/>
                <w:szCs w:val="24"/>
              </w:rPr>
              <w:t>人的纪律要求</w:t>
            </w:r>
          </w:p>
        </w:tc>
        <w:tc>
          <w:tcPr>
            <w:tcW w:w="7104" w:type="dxa"/>
            <w:tcBorders>
              <w:left w:val="single" w:color="auto" w:sz="4" w:space="0"/>
            </w:tcBorders>
            <w:vAlign w:val="center"/>
          </w:tcPr>
          <w:p w14:paraId="01FE804F">
            <w:pPr>
              <w:wordWrap w:val="0"/>
              <w:topLinePunct/>
              <w:autoSpaceDE/>
              <w:rPr>
                <w:rFonts w:cs="宋体" w:asciiTheme="minorEastAsia" w:hAnsiTheme="minorEastAsia" w:eastAsiaTheme="minorEastAsia"/>
                <w:b/>
                <w:bCs/>
              </w:rPr>
            </w:pPr>
            <w:r>
              <w:rPr>
                <w:rFonts w:cs="宋体" w:asciiTheme="minorEastAsia" w:hAnsiTheme="minorEastAsia" w:eastAsiaTheme="minorEastAsia"/>
                <w:b/>
                <w:bCs/>
              </w:rPr>
              <w:t xml:space="preserve"> 1.以下行为均属以他人名义</w:t>
            </w:r>
            <w:r>
              <w:rPr>
                <w:rFonts w:hint="eastAsia" w:cs="宋体" w:asciiTheme="minorEastAsia" w:hAnsiTheme="minorEastAsia" w:eastAsiaTheme="minorEastAsia"/>
                <w:b/>
                <w:bCs/>
              </w:rPr>
              <w:t>竞</w:t>
            </w:r>
            <w:r>
              <w:rPr>
                <w:rFonts w:cs="宋体" w:asciiTheme="minorEastAsia" w:hAnsiTheme="minorEastAsia" w:eastAsiaTheme="minorEastAsia"/>
                <w:b/>
                <w:bCs/>
              </w:rPr>
              <w:t>标：</w:t>
            </w:r>
          </w:p>
          <w:p w14:paraId="1B8CFA4B">
            <w:pPr>
              <w:wordWrap w:val="0"/>
              <w:topLinePunct/>
              <w:autoSpaceDE/>
              <w:rPr>
                <w:rFonts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竞包</w:t>
            </w:r>
            <w:r>
              <w:rPr>
                <w:rFonts w:cs="宋体" w:asciiTheme="minorEastAsia" w:hAnsiTheme="minorEastAsia" w:eastAsiaTheme="minorEastAsia"/>
              </w:rPr>
              <w:t xml:space="preserve">人挂靠其它施工单位。 </w:t>
            </w:r>
          </w:p>
          <w:p w14:paraId="0A6ACD71">
            <w:pPr>
              <w:wordWrap w:val="0"/>
              <w:topLinePunct/>
              <w:autoSpaceDE/>
              <w:rPr>
                <w:rFonts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竞包</w:t>
            </w:r>
            <w:r>
              <w:rPr>
                <w:rFonts w:cs="宋体" w:asciiTheme="minorEastAsia" w:hAnsiTheme="minorEastAsia" w:eastAsiaTheme="minorEastAsia"/>
              </w:rPr>
              <w:t xml:space="preserve">人从其它施工单位通过受让或租借的方式获取资格或资质证书。 </w:t>
            </w:r>
          </w:p>
          <w:p w14:paraId="3E582964">
            <w:pPr>
              <w:wordWrap w:val="0"/>
              <w:topLinePunct/>
              <w:autoSpaceDE/>
              <w:rPr>
                <w:rFonts w:cs="宋体" w:asciiTheme="minorEastAsia" w:hAnsiTheme="minorEastAsia" w:eastAsiaTheme="minorEastAsia"/>
              </w:rPr>
            </w:pPr>
            <w:r>
              <w:rPr>
                <w:rFonts w:cs="宋体" w:asciiTheme="minorEastAsia" w:hAnsiTheme="minorEastAsia" w:eastAsiaTheme="minorEastAsia"/>
              </w:rPr>
              <w:t>（3）由其它单位及其法定代表人在自己编制的</w:t>
            </w:r>
            <w:r>
              <w:rPr>
                <w:rFonts w:hint="eastAsia" w:cs="宋体" w:asciiTheme="minorEastAsia" w:hAnsiTheme="minorEastAsia" w:eastAsiaTheme="minorEastAsia"/>
              </w:rPr>
              <w:t>竞包</w:t>
            </w:r>
            <w:r>
              <w:rPr>
                <w:rFonts w:cs="宋体" w:asciiTheme="minorEastAsia" w:hAnsiTheme="minorEastAsia" w:eastAsiaTheme="minorEastAsia"/>
              </w:rPr>
              <w:t>文件上加盖印章或签字的行为。</w:t>
            </w:r>
          </w:p>
          <w:p w14:paraId="5738A3CA">
            <w:pPr>
              <w:wordWrap w:val="0"/>
              <w:topLinePunct/>
              <w:autoSpaceDE/>
              <w:ind w:firstLine="211"/>
              <w:rPr>
                <w:rFonts w:cs="宋体" w:asciiTheme="minorEastAsia" w:hAnsiTheme="minorEastAsia" w:eastAsiaTheme="minorEastAsia"/>
                <w:b/>
                <w:bCs/>
              </w:rPr>
            </w:pPr>
            <w:r>
              <w:rPr>
                <w:rFonts w:cs="宋体" w:asciiTheme="minorEastAsia" w:hAnsiTheme="minorEastAsia" w:eastAsiaTheme="minorEastAsia"/>
                <w:b/>
                <w:bCs/>
              </w:rPr>
              <w:t xml:space="preserve">2.下列行为，视为允许他人以本单位名义承揽工程： </w:t>
            </w:r>
          </w:p>
          <w:p w14:paraId="32F05AA5">
            <w:p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w:t>
            </w:r>
            <w:r>
              <w:rPr>
                <w:rFonts w:cs="宋体" w:asciiTheme="minorEastAsia" w:hAnsiTheme="minorEastAsia" w:eastAsiaTheme="minorEastAsia"/>
              </w:rPr>
              <w:t>1</w:t>
            </w:r>
            <w:r>
              <w:rPr>
                <w:rFonts w:hint="eastAsia" w:cs="宋体" w:asciiTheme="minorEastAsia" w:hAnsiTheme="minorEastAsia" w:eastAsiaTheme="minorEastAsia"/>
              </w:rPr>
              <w:t xml:space="preserve">）竞包人的法定代表人的委托代理人不是竞包人本单位人员。 </w:t>
            </w:r>
          </w:p>
          <w:p w14:paraId="49D232C0">
            <w:p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w:t>
            </w:r>
            <w:r>
              <w:rPr>
                <w:rFonts w:cs="宋体" w:asciiTheme="minorEastAsia" w:hAnsiTheme="minorEastAsia" w:eastAsiaTheme="minorEastAsia"/>
              </w:rPr>
              <w:t>2</w:t>
            </w:r>
            <w:r>
              <w:rPr>
                <w:rFonts w:hint="eastAsia" w:cs="宋体" w:asciiTheme="minorEastAsia" w:hAnsiTheme="minorEastAsia" w:eastAsiaTheme="minorEastAsia"/>
              </w:rPr>
              <w:t>）竞包人拟在施工现场所设项目管理机构的项目负责人、技术负责人、施工员、质检员、安全员之一不是本单位人员。</w:t>
            </w:r>
          </w:p>
          <w:p w14:paraId="1FF1BC2E">
            <w:pPr>
              <w:wordWrap w:val="0"/>
              <w:topLinePunct/>
              <w:autoSpaceDE/>
              <w:ind w:firstLine="480" w:firstLineChars="200"/>
              <w:rPr>
                <w:rFonts w:cs="宋体" w:asciiTheme="minorEastAsia" w:hAnsiTheme="minorEastAsia" w:eastAsiaTheme="minorEastAsia"/>
              </w:rPr>
            </w:pPr>
            <w:r>
              <w:rPr>
                <w:rFonts w:hint="eastAsia" w:cs="宋体" w:asciiTheme="minorEastAsia" w:hAnsiTheme="minorEastAsia" w:eastAsiaTheme="minorEastAsia"/>
              </w:rPr>
              <w:t>竞包</w:t>
            </w:r>
            <w:r>
              <w:rPr>
                <w:rFonts w:cs="宋体" w:asciiTheme="minorEastAsia" w:hAnsiTheme="minorEastAsia" w:eastAsiaTheme="minorEastAsia"/>
              </w:rPr>
              <w:t>人本单位人员，必须同时满足</w:t>
            </w:r>
            <w:r>
              <w:rPr>
                <w:rFonts w:hint="eastAsia" w:cs="宋体" w:asciiTheme="minorEastAsia" w:hAnsiTheme="minorEastAsia" w:eastAsiaTheme="minorEastAsia"/>
              </w:rPr>
              <w:t>以</w:t>
            </w:r>
            <w:r>
              <w:rPr>
                <w:rFonts w:cs="宋体" w:asciiTheme="minorEastAsia" w:hAnsiTheme="minorEastAsia" w:eastAsiaTheme="minorEastAsia"/>
              </w:rPr>
              <w:t>下条件：</w:t>
            </w:r>
          </w:p>
          <w:p w14:paraId="17CCEEAE">
            <w:pPr>
              <w:numPr>
                <w:ilvl w:val="0"/>
                <w:numId w:val="10"/>
              </w:numPr>
              <w:wordWrap w:val="0"/>
              <w:topLinePunct/>
              <w:autoSpaceDE/>
              <w:rPr>
                <w:rFonts w:cs="宋体" w:asciiTheme="minorEastAsia" w:hAnsiTheme="minorEastAsia" w:eastAsiaTheme="minorEastAsia"/>
              </w:rPr>
            </w:pPr>
            <w:r>
              <w:rPr>
                <w:rFonts w:cs="宋体" w:asciiTheme="minorEastAsia" w:hAnsiTheme="minorEastAsia" w:eastAsiaTheme="minorEastAsia"/>
              </w:rPr>
              <w:t>劳动合同必须由</w:t>
            </w:r>
            <w:r>
              <w:rPr>
                <w:rFonts w:hint="eastAsia" w:cs="宋体" w:asciiTheme="minorEastAsia" w:hAnsiTheme="minorEastAsia" w:eastAsiaTheme="minorEastAsia"/>
              </w:rPr>
              <w:t>竞包</w:t>
            </w:r>
            <w:r>
              <w:rPr>
                <w:rFonts w:cs="宋体" w:asciiTheme="minorEastAsia" w:hAnsiTheme="minorEastAsia" w:eastAsiaTheme="minorEastAsia"/>
              </w:rPr>
              <w:t>人单位与其签订。</w:t>
            </w:r>
          </w:p>
          <w:p w14:paraId="2BED4501">
            <w:pPr>
              <w:numPr>
                <w:ilvl w:val="0"/>
                <w:numId w:val="10"/>
              </w:numPr>
              <w:wordWrap w:val="0"/>
              <w:topLinePunct/>
              <w:autoSpaceDE/>
              <w:rPr>
                <w:rFonts w:cs="宋体" w:asciiTheme="minorEastAsia" w:hAnsiTheme="minorEastAsia" w:eastAsiaTheme="minorEastAsia"/>
              </w:rPr>
            </w:pPr>
            <w:r>
              <w:rPr>
                <w:rFonts w:cs="宋体" w:asciiTheme="minorEastAsia" w:hAnsiTheme="minorEastAsia" w:eastAsiaTheme="minorEastAsia"/>
              </w:rPr>
              <w:t>与</w:t>
            </w:r>
            <w:r>
              <w:rPr>
                <w:rFonts w:hint="eastAsia" w:cs="宋体" w:asciiTheme="minorEastAsia" w:hAnsiTheme="minorEastAsia" w:eastAsiaTheme="minorEastAsia"/>
              </w:rPr>
              <w:t>竞包</w:t>
            </w:r>
            <w:r>
              <w:rPr>
                <w:rFonts w:cs="宋体" w:asciiTheme="minorEastAsia" w:hAnsiTheme="minorEastAsia" w:eastAsiaTheme="minorEastAsia"/>
              </w:rPr>
              <w:t>人单位有合法的工资关系。</w:t>
            </w:r>
          </w:p>
          <w:p w14:paraId="487D0F41">
            <w:pPr>
              <w:numPr>
                <w:ilvl w:val="0"/>
                <w:numId w:val="10"/>
              </w:num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竞包</w:t>
            </w:r>
            <w:r>
              <w:rPr>
                <w:rFonts w:cs="宋体" w:asciiTheme="minorEastAsia" w:hAnsiTheme="minorEastAsia" w:eastAsiaTheme="minorEastAsia"/>
              </w:rPr>
              <w:t>人单位为其办理社会保险关系，或具有其它有效证明其为本单位人员身份的文件。</w:t>
            </w:r>
          </w:p>
          <w:p w14:paraId="00BF0CEE">
            <w:pPr>
              <w:wordWrap w:val="0"/>
              <w:topLinePunct/>
              <w:autoSpaceDE/>
              <w:ind w:firstLine="211"/>
              <w:rPr>
                <w:rFonts w:cs="宋体" w:asciiTheme="minorEastAsia" w:hAnsiTheme="minorEastAsia" w:eastAsiaTheme="minorEastAsia"/>
                <w:b/>
                <w:bCs/>
              </w:rPr>
            </w:pPr>
            <w:r>
              <w:rPr>
                <w:rFonts w:cs="宋体" w:asciiTheme="minorEastAsia" w:hAnsiTheme="minorEastAsia" w:eastAsiaTheme="minorEastAsia"/>
                <w:b/>
                <w:bCs/>
              </w:rPr>
              <w:t>3.下列行为均属于</w:t>
            </w:r>
            <w:r>
              <w:rPr>
                <w:rFonts w:hint="eastAsia" w:cs="宋体" w:asciiTheme="minorEastAsia" w:hAnsiTheme="minorEastAsia" w:eastAsiaTheme="minorEastAsia"/>
                <w:b/>
                <w:bCs/>
              </w:rPr>
              <w:t>竞包</w:t>
            </w:r>
            <w:r>
              <w:rPr>
                <w:rFonts w:cs="宋体" w:asciiTheme="minorEastAsia" w:hAnsiTheme="minorEastAsia" w:eastAsiaTheme="minorEastAsia"/>
                <w:b/>
                <w:bCs/>
              </w:rPr>
              <w:t xml:space="preserve">人相互串通： </w:t>
            </w:r>
          </w:p>
          <w:p w14:paraId="3C5FB18C">
            <w:p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w:t>
            </w:r>
            <w:r>
              <w:rPr>
                <w:rFonts w:cs="宋体" w:asciiTheme="minorEastAsia" w:hAnsiTheme="minorEastAsia" w:eastAsiaTheme="minorEastAsia"/>
              </w:rPr>
              <w:t>1</w:t>
            </w:r>
            <w:r>
              <w:rPr>
                <w:rFonts w:hint="eastAsia" w:cs="宋体" w:asciiTheme="minorEastAsia" w:hAnsiTheme="minorEastAsia" w:eastAsiaTheme="minorEastAsia"/>
              </w:rPr>
              <w:t>）竞包人之间协商投标报价等投标文件的实质性内容。</w:t>
            </w:r>
          </w:p>
          <w:p w14:paraId="3E2B0C58">
            <w:pPr>
              <w:wordWrap w:val="0"/>
              <w:topLinePunct/>
              <w:autoSpaceDE/>
              <w:rPr>
                <w:rFonts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竞包</w:t>
            </w:r>
            <w:r>
              <w:rPr>
                <w:rFonts w:cs="宋体" w:asciiTheme="minorEastAsia" w:hAnsiTheme="minorEastAsia" w:eastAsiaTheme="minorEastAsia"/>
              </w:rPr>
              <w:t>人之间约定</w:t>
            </w:r>
            <w:r>
              <w:rPr>
                <w:rFonts w:hint="eastAsia" w:cs="宋体" w:asciiTheme="minorEastAsia" w:hAnsiTheme="minorEastAsia" w:eastAsiaTheme="minorEastAsia"/>
              </w:rPr>
              <w:t>中包人</w:t>
            </w:r>
            <w:r>
              <w:rPr>
                <w:rFonts w:cs="宋体" w:asciiTheme="minorEastAsia" w:hAnsiTheme="minorEastAsia" w:eastAsiaTheme="minorEastAsia"/>
              </w:rPr>
              <w:t xml:space="preserve">。 </w:t>
            </w:r>
          </w:p>
          <w:p w14:paraId="14857206">
            <w:pPr>
              <w:wordWrap w:val="0"/>
              <w:topLinePunct/>
              <w:autoSpaceDE/>
              <w:rPr>
                <w:rFonts w:cs="宋体" w:asciiTheme="minorEastAsia" w:hAnsiTheme="minorEastAsia" w:eastAsiaTheme="minorEastAsia"/>
              </w:rPr>
            </w:pPr>
            <w:r>
              <w:rPr>
                <w:rFonts w:cs="宋体" w:asciiTheme="minorEastAsia" w:hAnsiTheme="minorEastAsia" w:eastAsiaTheme="minorEastAsia"/>
              </w:rPr>
              <w:t>（3）</w:t>
            </w:r>
            <w:r>
              <w:rPr>
                <w:rFonts w:hint="eastAsia" w:cs="宋体" w:asciiTheme="minorEastAsia" w:hAnsiTheme="minorEastAsia" w:eastAsiaTheme="minorEastAsia"/>
              </w:rPr>
              <w:t>竞包</w:t>
            </w:r>
            <w:r>
              <w:rPr>
                <w:rFonts w:cs="宋体" w:asciiTheme="minorEastAsia" w:hAnsiTheme="minorEastAsia" w:eastAsiaTheme="minorEastAsia"/>
              </w:rPr>
              <w:t>人之间约定部分</w:t>
            </w:r>
            <w:r>
              <w:rPr>
                <w:rFonts w:hint="eastAsia" w:cs="宋体" w:asciiTheme="minorEastAsia" w:hAnsiTheme="minorEastAsia" w:eastAsiaTheme="minorEastAsia"/>
              </w:rPr>
              <w:t>中包</w:t>
            </w:r>
            <w:r>
              <w:rPr>
                <w:rFonts w:cs="宋体" w:asciiTheme="minorEastAsia" w:hAnsiTheme="minorEastAsia" w:eastAsiaTheme="minorEastAsia"/>
              </w:rPr>
              <w:t>人放弃</w:t>
            </w:r>
            <w:r>
              <w:rPr>
                <w:rFonts w:hint="eastAsia" w:cs="宋体" w:asciiTheme="minorEastAsia" w:hAnsiTheme="minorEastAsia" w:eastAsiaTheme="minorEastAsia"/>
              </w:rPr>
              <w:t>竞</w:t>
            </w:r>
            <w:r>
              <w:rPr>
                <w:rFonts w:cs="宋体" w:asciiTheme="minorEastAsia" w:hAnsiTheme="minorEastAsia" w:eastAsiaTheme="minorEastAsia"/>
              </w:rPr>
              <w:t>标或者</w:t>
            </w:r>
            <w:r>
              <w:rPr>
                <w:rFonts w:hint="eastAsia" w:cs="宋体" w:asciiTheme="minorEastAsia" w:hAnsiTheme="minorEastAsia" w:eastAsiaTheme="minorEastAsia"/>
              </w:rPr>
              <w:t>承包</w:t>
            </w:r>
            <w:r>
              <w:rPr>
                <w:rFonts w:cs="宋体" w:asciiTheme="minorEastAsia" w:hAnsiTheme="minorEastAsia" w:eastAsiaTheme="minorEastAsia"/>
              </w:rPr>
              <w:t xml:space="preserve">。 </w:t>
            </w:r>
          </w:p>
          <w:p w14:paraId="5E7412CA">
            <w:pPr>
              <w:wordWrap w:val="0"/>
              <w:topLinePunct/>
              <w:autoSpaceDE/>
              <w:rPr>
                <w:rFonts w:cs="宋体" w:asciiTheme="minorEastAsia" w:hAnsiTheme="minorEastAsia" w:eastAsiaTheme="minorEastAsia"/>
              </w:rPr>
            </w:pPr>
            <w:r>
              <w:rPr>
                <w:rFonts w:cs="宋体" w:asciiTheme="minorEastAsia" w:hAnsiTheme="minorEastAsia" w:eastAsiaTheme="minorEastAsia"/>
              </w:rPr>
              <w:t>（4）属于同一集团、协会、商会等组织成员的</w:t>
            </w:r>
            <w:r>
              <w:rPr>
                <w:rFonts w:hint="eastAsia" w:cs="宋体" w:asciiTheme="minorEastAsia" w:hAnsiTheme="minorEastAsia" w:eastAsiaTheme="minorEastAsia"/>
              </w:rPr>
              <w:t>竞包</w:t>
            </w:r>
            <w:r>
              <w:rPr>
                <w:rFonts w:cs="宋体" w:asciiTheme="minorEastAsia" w:hAnsiTheme="minorEastAsia" w:eastAsiaTheme="minorEastAsia"/>
              </w:rPr>
              <w:t>人按照该组织要求协同</w:t>
            </w:r>
            <w:r>
              <w:rPr>
                <w:rFonts w:hint="eastAsia" w:cs="宋体" w:asciiTheme="minorEastAsia" w:hAnsiTheme="minorEastAsia" w:eastAsiaTheme="minorEastAsia"/>
              </w:rPr>
              <w:t>竞包</w:t>
            </w:r>
            <w:r>
              <w:rPr>
                <w:rFonts w:cs="宋体" w:asciiTheme="minorEastAsia" w:hAnsiTheme="minorEastAsia" w:eastAsiaTheme="minorEastAsia"/>
              </w:rPr>
              <w:t xml:space="preserve">。 </w:t>
            </w:r>
          </w:p>
          <w:p w14:paraId="2601BB95">
            <w:pPr>
              <w:wordWrap w:val="0"/>
              <w:topLinePunct/>
              <w:autoSpaceDE/>
              <w:rPr>
                <w:rFonts w:cs="宋体" w:asciiTheme="minorEastAsia" w:hAnsiTheme="minorEastAsia" w:eastAsiaTheme="minorEastAsia"/>
              </w:rPr>
            </w:pPr>
            <w:r>
              <w:rPr>
                <w:rFonts w:cs="宋体" w:asciiTheme="minorEastAsia" w:hAnsiTheme="minorEastAsia" w:eastAsiaTheme="minorEastAsia"/>
              </w:rPr>
              <w:t>（5）</w:t>
            </w:r>
            <w:r>
              <w:rPr>
                <w:rFonts w:hint="eastAsia" w:cs="宋体" w:asciiTheme="minorEastAsia" w:hAnsiTheme="minorEastAsia" w:eastAsiaTheme="minorEastAsia"/>
              </w:rPr>
              <w:t>竞包</w:t>
            </w:r>
            <w:r>
              <w:rPr>
                <w:rFonts w:cs="宋体" w:asciiTheme="minorEastAsia" w:hAnsiTheme="minorEastAsia" w:eastAsiaTheme="minorEastAsia"/>
              </w:rPr>
              <w:t>人之间为谋取</w:t>
            </w:r>
            <w:r>
              <w:rPr>
                <w:rFonts w:hint="eastAsia" w:cs="宋体" w:asciiTheme="minorEastAsia" w:hAnsiTheme="minorEastAsia" w:eastAsiaTheme="minorEastAsia"/>
              </w:rPr>
              <w:t>承包</w:t>
            </w:r>
            <w:r>
              <w:rPr>
                <w:rFonts w:cs="宋体" w:asciiTheme="minorEastAsia" w:hAnsiTheme="minorEastAsia" w:eastAsiaTheme="minorEastAsia"/>
              </w:rPr>
              <w:t>或者排斥特定</w:t>
            </w:r>
            <w:r>
              <w:rPr>
                <w:rFonts w:hint="eastAsia" w:cs="宋体" w:asciiTheme="minorEastAsia" w:hAnsiTheme="minorEastAsia" w:eastAsiaTheme="minorEastAsia"/>
              </w:rPr>
              <w:t>竞包</w:t>
            </w:r>
            <w:r>
              <w:rPr>
                <w:rFonts w:cs="宋体" w:asciiTheme="minorEastAsia" w:hAnsiTheme="minorEastAsia" w:eastAsiaTheme="minorEastAsia"/>
              </w:rPr>
              <w:t>人而采取的其他联合行动。</w:t>
            </w:r>
          </w:p>
          <w:p w14:paraId="2B8601B2">
            <w:pPr>
              <w:wordWrap w:val="0"/>
              <w:topLinePunct/>
              <w:autoSpaceDE/>
              <w:ind w:firstLine="211"/>
              <w:rPr>
                <w:rFonts w:cs="宋体" w:asciiTheme="minorEastAsia" w:hAnsiTheme="minorEastAsia" w:eastAsiaTheme="minorEastAsia"/>
                <w:b/>
                <w:bCs/>
              </w:rPr>
            </w:pPr>
            <w:r>
              <w:rPr>
                <w:rFonts w:cs="宋体" w:asciiTheme="minorEastAsia" w:hAnsiTheme="minorEastAsia" w:eastAsiaTheme="minorEastAsia"/>
                <w:b/>
                <w:bCs/>
              </w:rPr>
              <w:t>4.下列行为均视为</w:t>
            </w:r>
            <w:r>
              <w:rPr>
                <w:rFonts w:hint="eastAsia" w:cs="宋体" w:asciiTheme="minorEastAsia" w:hAnsiTheme="minorEastAsia" w:eastAsiaTheme="minorEastAsia"/>
                <w:b/>
                <w:bCs/>
              </w:rPr>
              <w:t>竞包</w:t>
            </w:r>
            <w:r>
              <w:rPr>
                <w:rFonts w:cs="宋体" w:asciiTheme="minorEastAsia" w:hAnsiTheme="minorEastAsia" w:eastAsiaTheme="minorEastAsia"/>
                <w:b/>
                <w:bCs/>
              </w:rPr>
              <w:t>人相互串通</w:t>
            </w:r>
            <w:r>
              <w:rPr>
                <w:rFonts w:hint="eastAsia" w:cs="宋体" w:asciiTheme="minorEastAsia" w:hAnsiTheme="minorEastAsia" w:eastAsiaTheme="minorEastAsia"/>
                <w:b/>
                <w:bCs/>
              </w:rPr>
              <w:t>竞</w:t>
            </w:r>
            <w:r>
              <w:rPr>
                <w:rFonts w:cs="宋体" w:asciiTheme="minorEastAsia" w:hAnsiTheme="minorEastAsia" w:eastAsiaTheme="minorEastAsia"/>
                <w:b/>
                <w:bCs/>
              </w:rPr>
              <w:t xml:space="preserve">标： </w:t>
            </w:r>
          </w:p>
          <w:p w14:paraId="4EFBD6D7">
            <w:pPr>
              <w:wordWrap w:val="0"/>
              <w:topLinePunct/>
              <w:autoSpaceDE/>
              <w:rPr>
                <w:rFonts w:cs="宋体" w:asciiTheme="minorEastAsia" w:hAnsiTheme="minorEastAsia" w:eastAsiaTheme="minorEastAsia"/>
              </w:rPr>
            </w:pPr>
            <w:r>
              <w:rPr>
                <w:rFonts w:cs="宋体" w:asciiTheme="minorEastAsia" w:hAnsiTheme="minorEastAsia" w:eastAsiaTheme="minorEastAsia"/>
              </w:rPr>
              <w:t>（1）不同</w:t>
            </w:r>
            <w:r>
              <w:rPr>
                <w:rFonts w:hint="eastAsia" w:cs="宋体" w:asciiTheme="minorEastAsia" w:hAnsiTheme="minorEastAsia" w:eastAsiaTheme="minorEastAsia"/>
              </w:rPr>
              <w:t>竞包</w:t>
            </w:r>
            <w:r>
              <w:rPr>
                <w:rFonts w:cs="宋体" w:asciiTheme="minorEastAsia" w:hAnsiTheme="minorEastAsia" w:eastAsiaTheme="minorEastAsia"/>
              </w:rPr>
              <w:t>人的投标文件由同一单位或者个人编制。电子</w:t>
            </w:r>
            <w:r>
              <w:rPr>
                <w:rFonts w:hint="eastAsia" w:cs="宋体" w:asciiTheme="minorEastAsia" w:hAnsiTheme="minorEastAsia" w:eastAsiaTheme="minorEastAsia"/>
              </w:rPr>
              <w:t>发包</w:t>
            </w:r>
            <w:r>
              <w:rPr>
                <w:rFonts w:cs="宋体" w:asciiTheme="minorEastAsia" w:hAnsiTheme="minorEastAsia" w:eastAsiaTheme="minorEastAsia"/>
              </w:rPr>
              <w:t>过程中不同</w:t>
            </w:r>
            <w:r>
              <w:rPr>
                <w:rFonts w:hint="eastAsia" w:cs="宋体" w:asciiTheme="minorEastAsia" w:hAnsiTheme="minorEastAsia" w:eastAsiaTheme="minorEastAsia"/>
              </w:rPr>
              <w:t>竞包</w:t>
            </w:r>
            <w:r>
              <w:rPr>
                <w:rFonts w:cs="宋体" w:asciiTheme="minorEastAsia" w:hAnsiTheme="minorEastAsia" w:eastAsiaTheme="minorEastAsia"/>
              </w:rPr>
              <w:t>人的</w:t>
            </w:r>
            <w:r>
              <w:rPr>
                <w:rFonts w:hint="eastAsia" w:cs="宋体" w:asciiTheme="minorEastAsia" w:hAnsiTheme="minorEastAsia" w:eastAsiaTheme="minorEastAsia"/>
              </w:rPr>
              <w:t>竞包</w:t>
            </w:r>
            <w:r>
              <w:rPr>
                <w:rFonts w:cs="宋体" w:asciiTheme="minorEastAsia" w:hAnsiTheme="minorEastAsia" w:eastAsiaTheme="minorEastAsia"/>
              </w:rPr>
              <w:t xml:space="preserve">文件制作机器码一致或文件创建标识码（或制作码、检测码）或造价锁号相同的。 </w:t>
            </w:r>
          </w:p>
          <w:p w14:paraId="2E6DD365">
            <w:pPr>
              <w:wordWrap w:val="0"/>
              <w:topLinePunct/>
              <w:autoSpaceDE/>
              <w:rPr>
                <w:rFonts w:cs="宋体" w:asciiTheme="minorEastAsia" w:hAnsiTheme="minorEastAsia" w:eastAsiaTheme="minorEastAsia"/>
              </w:rPr>
            </w:pPr>
            <w:r>
              <w:rPr>
                <w:rFonts w:cs="宋体" w:asciiTheme="minorEastAsia" w:hAnsiTheme="minorEastAsia" w:eastAsiaTheme="minorEastAsia"/>
              </w:rPr>
              <w:t>（2）不同</w:t>
            </w:r>
            <w:r>
              <w:rPr>
                <w:rFonts w:hint="eastAsia" w:cs="宋体" w:asciiTheme="minorEastAsia" w:hAnsiTheme="minorEastAsia" w:eastAsiaTheme="minorEastAsia"/>
              </w:rPr>
              <w:t>竞包</w:t>
            </w:r>
            <w:r>
              <w:rPr>
                <w:rFonts w:cs="宋体" w:asciiTheme="minorEastAsia" w:hAnsiTheme="minorEastAsia" w:eastAsiaTheme="minorEastAsia"/>
              </w:rPr>
              <w:t>人委托同一单位或者个人办理投标事宜。电子</w:t>
            </w:r>
            <w:r>
              <w:rPr>
                <w:rFonts w:hint="eastAsia" w:cs="宋体" w:asciiTheme="minorEastAsia" w:hAnsiTheme="minorEastAsia" w:eastAsiaTheme="minorEastAsia"/>
              </w:rPr>
              <w:t>发包</w:t>
            </w:r>
            <w:r>
              <w:rPr>
                <w:rFonts w:cs="宋体" w:asciiTheme="minorEastAsia" w:hAnsiTheme="minorEastAsia" w:eastAsiaTheme="minorEastAsia"/>
              </w:rPr>
              <w:t>过程中不同</w:t>
            </w:r>
            <w:r>
              <w:rPr>
                <w:rFonts w:hint="eastAsia" w:cs="宋体" w:asciiTheme="minorEastAsia" w:hAnsiTheme="minorEastAsia" w:eastAsiaTheme="minorEastAsia"/>
              </w:rPr>
              <w:t>竞包</w:t>
            </w:r>
            <w:r>
              <w:rPr>
                <w:rFonts w:cs="宋体" w:asciiTheme="minorEastAsia" w:hAnsiTheme="minorEastAsia" w:eastAsiaTheme="minorEastAsia"/>
              </w:rPr>
              <w:t>人从同一</w:t>
            </w:r>
            <w:r>
              <w:rPr>
                <w:rFonts w:hint="eastAsia" w:cs="宋体" w:asciiTheme="minorEastAsia" w:hAnsiTheme="minorEastAsia" w:eastAsiaTheme="minorEastAsia"/>
              </w:rPr>
              <w:t>竞包</w:t>
            </w:r>
            <w:r>
              <w:rPr>
                <w:rFonts w:cs="宋体" w:asciiTheme="minorEastAsia" w:hAnsiTheme="minorEastAsia" w:eastAsiaTheme="minorEastAsia"/>
              </w:rPr>
              <w:t>单位或同一自然人的IP地址下载</w:t>
            </w:r>
            <w:r>
              <w:rPr>
                <w:rFonts w:hint="eastAsia" w:cs="宋体" w:asciiTheme="minorEastAsia" w:hAnsiTheme="minorEastAsia" w:eastAsiaTheme="minorEastAsia"/>
              </w:rPr>
              <w:t>发包</w:t>
            </w:r>
            <w:r>
              <w:rPr>
                <w:rFonts w:cs="宋体" w:asciiTheme="minorEastAsia" w:hAnsiTheme="minorEastAsia" w:eastAsiaTheme="minorEastAsia"/>
              </w:rPr>
              <w:t>文件、上传</w:t>
            </w:r>
            <w:r>
              <w:rPr>
                <w:rFonts w:hint="eastAsia" w:cs="宋体" w:asciiTheme="minorEastAsia" w:hAnsiTheme="minorEastAsia" w:eastAsiaTheme="minorEastAsia"/>
              </w:rPr>
              <w:t>竞包</w:t>
            </w:r>
            <w:r>
              <w:rPr>
                <w:rFonts w:cs="宋体" w:asciiTheme="minorEastAsia" w:hAnsiTheme="minorEastAsia" w:eastAsiaTheme="minorEastAsia"/>
              </w:rPr>
              <w:t>文件、购买电子保函或参加</w:t>
            </w:r>
            <w:r>
              <w:rPr>
                <w:rFonts w:hint="eastAsia" w:cs="宋体" w:asciiTheme="minorEastAsia" w:hAnsiTheme="minorEastAsia" w:eastAsiaTheme="minorEastAsia"/>
              </w:rPr>
              <w:t>竞包</w:t>
            </w:r>
            <w:r>
              <w:rPr>
                <w:rFonts w:cs="宋体" w:asciiTheme="minorEastAsia" w:hAnsiTheme="minorEastAsia" w:eastAsiaTheme="minorEastAsia"/>
              </w:rPr>
              <w:t>活动的人员为同一标段其他</w:t>
            </w:r>
            <w:r>
              <w:rPr>
                <w:rFonts w:hint="eastAsia" w:cs="宋体" w:asciiTheme="minorEastAsia" w:hAnsiTheme="minorEastAsia" w:eastAsiaTheme="minorEastAsia"/>
              </w:rPr>
              <w:t>竞包</w:t>
            </w:r>
            <w:r>
              <w:rPr>
                <w:rFonts w:cs="宋体" w:asciiTheme="minorEastAsia" w:hAnsiTheme="minorEastAsia" w:eastAsiaTheme="minorEastAsia"/>
              </w:rPr>
              <w:t xml:space="preserve">人的在职人员的。 </w:t>
            </w:r>
          </w:p>
          <w:p w14:paraId="465382A3">
            <w:pPr>
              <w:wordWrap w:val="0"/>
              <w:topLinePunct/>
              <w:autoSpaceDE/>
              <w:rPr>
                <w:rFonts w:cs="宋体" w:asciiTheme="minorEastAsia" w:hAnsiTheme="minorEastAsia" w:eastAsiaTheme="minorEastAsia"/>
              </w:rPr>
            </w:pPr>
            <w:r>
              <w:rPr>
                <w:rFonts w:cs="宋体" w:asciiTheme="minorEastAsia" w:hAnsiTheme="minorEastAsia" w:eastAsiaTheme="minorEastAsia"/>
              </w:rPr>
              <w:t>（3）不同</w:t>
            </w:r>
            <w:r>
              <w:rPr>
                <w:rFonts w:hint="eastAsia" w:cs="宋体" w:asciiTheme="minorEastAsia" w:hAnsiTheme="minorEastAsia" w:eastAsiaTheme="minorEastAsia"/>
              </w:rPr>
              <w:t>竞包</w:t>
            </w:r>
            <w:r>
              <w:rPr>
                <w:rFonts w:cs="宋体" w:asciiTheme="minorEastAsia" w:hAnsiTheme="minorEastAsia" w:eastAsiaTheme="minorEastAsia"/>
              </w:rPr>
              <w:t>人的</w:t>
            </w:r>
            <w:r>
              <w:rPr>
                <w:rFonts w:hint="eastAsia" w:cs="宋体" w:asciiTheme="minorEastAsia" w:hAnsiTheme="minorEastAsia" w:eastAsiaTheme="minorEastAsia"/>
              </w:rPr>
              <w:t>竞包</w:t>
            </w:r>
            <w:r>
              <w:rPr>
                <w:rFonts w:cs="宋体" w:asciiTheme="minorEastAsia" w:hAnsiTheme="minorEastAsia" w:eastAsiaTheme="minorEastAsia"/>
              </w:rPr>
              <w:t xml:space="preserve">文件载明的项目管理成员为同一人。 </w:t>
            </w:r>
          </w:p>
          <w:p w14:paraId="0CC782DB">
            <w:pPr>
              <w:wordWrap w:val="0"/>
              <w:topLinePunct/>
              <w:autoSpaceDE/>
              <w:rPr>
                <w:rFonts w:cs="宋体" w:asciiTheme="minorEastAsia" w:hAnsiTheme="minorEastAsia" w:eastAsiaTheme="minorEastAsia"/>
              </w:rPr>
            </w:pPr>
            <w:r>
              <w:rPr>
                <w:rFonts w:cs="宋体" w:asciiTheme="minorEastAsia" w:hAnsiTheme="minorEastAsia" w:eastAsiaTheme="minorEastAsia"/>
              </w:rPr>
              <w:t>（4）不同</w:t>
            </w:r>
            <w:r>
              <w:rPr>
                <w:rFonts w:hint="eastAsia" w:cs="宋体" w:asciiTheme="minorEastAsia" w:hAnsiTheme="minorEastAsia" w:eastAsiaTheme="minorEastAsia"/>
              </w:rPr>
              <w:t>竞包</w:t>
            </w:r>
            <w:r>
              <w:rPr>
                <w:rFonts w:cs="宋体" w:asciiTheme="minorEastAsia" w:hAnsiTheme="minorEastAsia" w:eastAsiaTheme="minorEastAsia"/>
              </w:rPr>
              <w:t>人的</w:t>
            </w:r>
            <w:r>
              <w:rPr>
                <w:rFonts w:hint="eastAsia" w:cs="宋体" w:asciiTheme="minorEastAsia" w:hAnsiTheme="minorEastAsia" w:eastAsiaTheme="minorEastAsia"/>
              </w:rPr>
              <w:t>竞包</w:t>
            </w:r>
            <w:r>
              <w:rPr>
                <w:rFonts w:cs="宋体" w:asciiTheme="minorEastAsia" w:hAnsiTheme="minorEastAsia" w:eastAsiaTheme="minorEastAsia"/>
              </w:rPr>
              <w:t xml:space="preserve">文件异常一致或者投标报价呈规律性差异。 </w:t>
            </w:r>
          </w:p>
          <w:p w14:paraId="5CF3C4A7">
            <w:pPr>
              <w:wordWrap w:val="0"/>
              <w:topLinePunct/>
              <w:autoSpaceDE/>
              <w:rPr>
                <w:rFonts w:cs="宋体" w:asciiTheme="minorEastAsia" w:hAnsiTheme="minorEastAsia" w:eastAsiaTheme="minorEastAsia"/>
              </w:rPr>
            </w:pPr>
            <w:r>
              <w:rPr>
                <w:rFonts w:cs="宋体" w:asciiTheme="minorEastAsia" w:hAnsiTheme="minorEastAsia" w:eastAsiaTheme="minorEastAsia"/>
              </w:rPr>
              <w:t>（5）不同</w:t>
            </w:r>
            <w:r>
              <w:rPr>
                <w:rFonts w:hint="eastAsia" w:cs="宋体" w:asciiTheme="minorEastAsia" w:hAnsiTheme="minorEastAsia" w:eastAsiaTheme="minorEastAsia"/>
              </w:rPr>
              <w:t>竞包</w:t>
            </w:r>
            <w:r>
              <w:rPr>
                <w:rFonts w:cs="宋体" w:asciiTheme="minorEastAsia" w:hAnsiTheme="minorEastAsia" w:eastAsiaTheme="minorEastAsia"/>
              </w:rPr>
              <w:t>人的</w:t>
            </w:r>
            <w:r>
              <w:rPr>
                <w:rFonts w:hint="eastAsia" w:cs="宋体" w:asciiTheme="minorEastAsia" w:hAnsiTheme="minorEastAsia" w:eastAsiaTheme="minorEastAsia"/>
              </w:rPr>
              <w:t>竞包</w:t>
            </w:r>
            <w:r>
              <w:rPr>
                <w:rFonts w:cs="宋体" w:asciiTheme="minorEastAsia" w:hAnsiTheme="minorEastAsia" w:eastAsiaTheme="minorEastAsia"/>
              </w:rPr>
              <w:t xml:space="preserve">文件相互混装。 </w:t>
            </w:r>
          </w:p>
          <w:p w14:paraId="0ECC243F">
            <w:pPr>
              <w:wordWrap w:val="0"/>
              <w:topLinePunct/>
              <w:autoSpaceDE/>
              <w:rPr>
                <w:rFonts w:cs="宋体" w:asciiTheme="minorEastAsia" w:hAnsiTheme="minorEastAsia" w:eastAsiaTheme="minorEastAsia"/>
              </w:rPr>
            </w:pPr>
            <w:r>
              <w:rPr>
                <w:rFonts w:cs="宋体" w:asciiTheme="minorEastAsia" w:hAnsiTheme="minorEastAsia" w:eastAsiaTheme="minorEastAsia"/>
              </w:rPr>
              <w:t>（6）不同</w:t>
            </w:r>
            <w:r>
              <w:rPr>
                <w:rFonts w:hint="eastAsia" w:cs="宋体" w:asciiTheme="minorEastAsia" w:hAnsiTheme="minorEastAsia" w:eastAsiaTheme="minorEastAsia"/>
              </w:rPr>
              <w:t>竞包</w:t>
            </w:r>
            <w:r>
              <w:rPr>
                <w:rFonts w:cs="宋体" w:asciiTheme="minorEastAsia" w:hAnsiTheme="minorEastAsia" w:eastAsiaTheme="minorEastAsia"/>
              </w:rPr>
              <w:t>人的</w:t>
            </w:r>
            <w:r>
              <w:rPr>
                <w:rFonts w:hint="eastAsia" w:cs="宋体" w:asciiTheme="minorEastAsia" w:hAnsiTheme="minorEastAsia" w:eastAsiaTheme="minorEastAsia"/>
              </w:rPr>
              <w:t>竞包</w:t>
            </w:r>
            <w:r>
              <w:rPr>
                <w:rFonts w:cs="宋体" w:asciiTheme="minorEastAsia" w:hAnsiTheme="minorEastAsia" w:eastAsiaTheme="minorEastAsia"/>
              </w:rPr>
              <w:t>保证金从同一单位或者个人的账户转出。</w:t>
            </w:r>
          </w:p>
          <w:p w14:paraId="489735BD">
            <w:pPr>
              <w:wordWrap w:val="0"/>
              <w:topLinePunct/>
              <w:autoSpaceDE/>
              <w:ind w:firstLine="211"/>
              <w:rPr>
                <w:rFonts w:cs="宋体" w:asciiTheme="minorEastAsia" w:hAnsiTheme="minorEastAsia" w:eastAsiaTheme="minorEastAsia"/>
                <w:b/>
                <w:bCs/>
              </w:rPr>
            </w:pPr>
            <w:r>
              <w:rPr>
                <w:rFonts w:cs="宋体" w:asciiTheme="minorEastAsia" w:hAnsiTheme="minorEastAsia" w:eastAsiaTheme="minorEastAsia"/>
                <w:b/>
                <w:bCs/>
              </w:rPr>
              <w:t>5.下列行为均属于</w:t>
            </w:r>
            <w:r>
              <w:rPr>
                <w:rFonts w:hint="eastAsia" w:cs="宋体" w:asciiTheme="minorEastAsia" w:hAnsiTheme="minorEastAsia" w:eastAsiaTheme="minorEastAsia"/>
                <w:b/>
                <w:bCs/>
              </w:rPr>
              <w:t>竞包</w:t>
            </w:r>
            <w:r>
              <w:rPr>
                <w:rFonts w:cs="宋体" w:asciiTheme="minorEastAsia" w:hAnsiTheme="minorEastAsia" w:eastAsiaTheme="minorEastAsia"/>
                <w:b/>
                <w:bCs/>
              </w:rPr>
              <w:t xml:space="preserve">人弄虚作假的行为： </w:t>
            </w:r>
          </w:p>
          <w:p w14:paraId="6BF57DFB">
            <w:pPr>
              <w:numPr>
                <w:ilvl w:val="0"/>
                <w:numId w:val="11"/>
              </w:numPr>
              <w:wordWrap w:val="0"/>
              <w:topLinePunct/>
              <w:autoSpaceDE/>
              <w:rPr>
                <w:rFonts w:cs="宋体" w:asciiTheme="minorEastAsia" w:hAnsiTheme="minorEastAsia" w:eastAsiaTheme="minorEastAsia"/>
              </w:rPr>
            </w:pPr>
            <w:r>
              <w:rPr>
                <w:rFonts w:cs="宋体" w:asciiTheme="minorEastAsia" w:hAnsiTheme="minorEastAsia" w:eastAsiaTheme="minorEastAsia"/>
              </w:rPr>
              <w:t>使用伪造、变造的许可证件。</w:t>
            </w:r>
          </w:p>
          <w:p w14:paraId="43EEFCB8">
            <w:pPr>
              <w:numPr>
                <w:ilvl w:val="0"/>
                <w:numId w:val="11"/>
              </w:numPr>
              <w:wordWrap w:val="0"/>
              <w:topLinePunct/>
              <w:autoSpaceDE/>
              <w:rPr>
                <w:rFonts w:cs="宋体" w:asciiTheme="minorEastAsia" w:hAnsiTheme="minorEastAsia" w:eastAsiaTheme="minorEastAsia"/>
              </w:rPr>
            </w:pPr>
            <w:r>
              <w:rPr>
                <w:rFonts w:cs="宋体" w:asciiTheme="minorEastAsia" w:hAnsiTheme="minorEastAsia" w:eastAsiaTheme="minorEastAsia"/>
              </w:rPr>
              <w:t>提供虚假的财务状况或者业绩。</w:t>
            </w:r>
          </w:p>
          <w:p w14:paraId="42620678">
            <w:pPr>
              <w:numPr>
                <w:ilvl w:val="0"/>
                <w:numId w:val="11"/>
              </w:numPr>
              <w:wordWrap w:val="0"/>
              <w:topLinePunct/>
              <w:autoSpaceDE/>
              <w:rPr>
                <w:rFonts w:cs="宋体" w:asciiTheme="minorEastAsia" w:hAnsiTheme="minorEastAsia" w:eastAsiaTheme="minorEastAsia"/>
              </w:rPr>
            </w:pPr>
            <w:r>
              <w:rPr>
                <w:rFonts w:cs="宋体" w:asciiTheme="minorEastAsia" w:hAnsiTheme="minorEastAsia" w:eastAsiaTheme="minorEastAsia"/>
              </w:rPr>
              <w:t>提供虚假的项目负责人或者主要技术人员简历、劳动关系证明。</w:t>
            </w:r>
          </w:p>
          <w:p w14:paraId="459F0B73">
            <w:pPr>
              <w:numPr>
                <w:ilvl w:val="0"/>
                <w:numId w:val="11"/>
              </w:numPr>
              <w:wordWrap w:val="0"/>
              <w:topLinePunct/>
              <w:autoSpaceDE/>
              <w:rPr>
                <w:rFonts w:cs="宋体" w:asciiTheme="minorEastAsia" w:hAnsiTheme="minorEastAsia" w:eastAsiaTheme="minorEastAsia"/>
              </w:rPr>
            </w:pPr>
            <w:r>
              <w:rPr>
                <w:rFonts w:cs="宋体" w:asciiTheme="minorEastAsia" w:hAnsiTheme="minorEastAsia" w:eastAsiaTheme="minorEastAsia"/>
              </w:rPr>
              <w:t>提供虚假的信用状况。</w:t>
            </w:r>
          </w:p>
          <w:p w14:paraId="01871D2A">
            <w:pPr>
              <w:numPr>
                <w:ilvl w:val="0"/>
                <w:numId w:val="11"/>
              </w:numPr>
              <w:wordWrap w:val="0"/>
              <w:topLinePunct/>
              <w:autoSpaceDE/>
              <w:rPr>
                <w:rFonts w:cs="宋体" w:asciiTheme="minorEastAsia" w:hAnsiTheme="minorEastAsia" w:eastAsiaTheme="minorEastAsia"/>
              </w:rPr>
            </w:pPr>
            <w:r>
              <w:rPr>
                <w:rFonts w:cs="宋体" w:asciiTheme="minorEastAsia" w:hAnsiTheme="minorEastAsia" w:eastAsiaTheme="minorEastAsia"/>
              </w:rPr>
              <w:t>其他弄虚作假的行为。</w:t>
            </w:r>
          </w:p>
          <w:p w14:paraId="37767454">
            <w:pPr>
              <w:wordWrap w:val="0"/>
              <w:topLinePunct/>
              <w:autoSpaceDE/>
              <w:ind w:firstLine="241"/>
              <w:rPr>
                <w:rFonts w:cs="宋体" w:asciiTheme="minorEastAsia" w:hAnsiTheme="minorEastAsia" w:eastAsiaTheme="minorEastAsia"/>
              </w:rPr>
            </w:pPr>
            <w:r>
              <w:rPr>
                <w:rFonts w:cs="宋体" w:asciiTheme="minorEastAsia" w:hAnsiTheme="minorEastAsia" w:eastAsiaTheme="minorEastAsia"/>
                <w:b/>
                <w:bCs/>
              </w:rPr>
              <w:t>6.</w:t>
            </w:r>
            <w:r>
              <w:rPr>
                <w:rFonts w:hint="eastAsia" w:cs="宋体" w:asciiTheme="minorEastAsia" w:hAnsiTheme="minorEastAsia" w:eastAsiaTheme="minorEastAsia"/>
                <w:b/>
                <w:bCs/>
              </w:rPr>
              <w:t>竞包</w:t>
            </w:r>
            <w:r>
              <w:rPr>
                <w:rFonts w:cs="宋体" w:asciiTheme="minorEastAsia" w:hAnsiTheme="minorEastAsia" w:eastAsiaTheme="minorEastAsia"/>
                <w:b/>
                <w:bCs/>
              </w:rPr>
              <w:t>人出现上述1～5项情形之一的，评标委员会应否决其投标。</w:t>
            </w:r>
            <w:r>
              <w:rPr>
                <w:rFonts w:cs="宋体" w:asciiTheme="minorEastAsia" w:hAnsiTheme="minorEastAsia" w:eastAsiaTheme="minorEastAsia"/>
              </w:rPr>
              <w:t>评标结束后，</w:t>
            </w:r>
            <w:r>
              <w:rPr>
                <w:rFonts w:hint="eastAsia" w:cs="宋体" w:asciiTheme="minorEastAsia" w:hAnsiTheme="minorEastAsia" w:eastAsiaTheme="minorEastAsia"/>
              </w:rPr>
              <w:t>发包</w:t>
            </w:r>
            <w:r>
              <w:rPr>
                <w:rFonts w:cs="宋体" w:asciiTheme="minorEastAsia" w:hAnsiTheme="minorEastAsia" w:eastAsiaTheme="minorEastAsia"/>
              </w:rPr>
              <w:t>人将有上述1～5项违法嫌疑的</w:t>
            </w:r>
            <w:r>
              <w:rPr>
                <w:rFonts w:hint="eastAsia" w:cs="宋体" w:asciiTheme="minorEastAsia" w:hAnsiTheme="minorEastAsia" w:eastAsiaTheme="minorEastAsia"/>
              </w:rPr>
              <w:t>竞包</w:t>
            </w:r>
            <w:r>
              <w:rPr>
                <w:rFonts w:cs="宋体" w:asciiTheme="minorEastAsia" w:hAnsiTheme="minorEastAsia" w:eastAsiaTheme="minorEastAsia"/>
              </w:rPr>
              <w:t xml:space="preserve">文件送有关部门进行后续调查，即使最终无法认定违法行为成立，也不影响其按无效标处理的结果。 </w:t>
            </w:r>
            <w:r>
              <w:rPr>
                <w:rFonts w:hint="eastAsia" w:cs="宋体" w:asciiTheme="minorEastAsia" w:hAnsiTheme="minorEastAsia" w:eastAsiaTheme="minorEastAsia"/>
              </w:rPr>
              <w:t xml:space="preserve"> </w:t>
            </w:r>
          </w:p>
          <w:p w14:paraId="56598A77">
            <w:pPr>
              <w:ind w:left="2400"/>
              <w:rPr>
                <w:rFonts w:asciiTheme="minorEastAsia" w:hAnsiTheme="minorEastAsia" w:eastAsiaTheme="minorEastAsia"/>
              </w:rPr>
            </w:pPr>
          </w:p>
        </w:tc>
      </w:tr>
      <w:tr w14:paraId="24EF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60FF69F8">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w:t>
            </w:r>
            <w:r>
              <w:rPr>
                <w:rFonts w:cs="宋体" w:asciiTheme="minorEastAsia" w:hAnsiTheme="minorEastAsia" w:eastAsiaTheme="minorEastAsia"/>
                <w:sz w:val="24"/>
                <w:szCs w:val="24"/>
              </w:rPr>
              <w:t>.5</w:t>
            </w:r>
          </w:p>
        </w:tc>
        <w:tc>
          <w:tcPr>
            <w:tcW w:w="1850" w:type="dxa"/>
            <w:tcBorders>
              <w:left w:val="single" w:color="auto" w:sz="4" w:space="0"/>
            </w:tcBorders>
            <w:vAlign w:val="center"/>
          </w:tcPr>
          <w:p w14:paraId="419127E2">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需要补充的</w:t>
            </w:r>
          </w:p>
          <w:p w14:paraId="78B3EC4E">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其他内容</w:t>
            </w:r>
          </w:p>
        </w:tc>
        <w:tc>
          <w:tcPr>
            <w:tcW w:w="7104" w:type="dxa"/>
            <w:tcBorders>
              <w:left w:val="single" w:color="auto" w:sz="4" w:space="0"/>
            </w:tcBorders>
            <w:vAlign w:val="center"/>
          </w:tcPr>
          <w:p w14:paraId="297D590F">
            <w:pPr>
              <w:wordWrap w:val="0"/>
              <w:topLinePunct/>
              <w:autoSpaceDE/>
              <w:rPr>
                <w:rFonts w:cs="宋体" w:asciiTheme="minorEastAsia" w:hAnsiTheme="minorEastAsia" w:eastAsiaTheme="minorEastAsia"/>
              </w:rPr>
            </w:pPr>
            <w:r>
              <w:rPr>
                <w:rFonts w:hint="eastAsia" w:cs="宋体" w:asciiTheme="minorEastAsia" w:hAnsiTheme="minorEastAsia" w:eastAsiaTheme="minorEastAsia"/>
              </w:rPr>
              <w:t>9.需要补充的其他内容：</w:t>
            </w:r>
          </w:p>
          <w:p w14:paraId="48CE5D81">
            <w:pPr>
              <w:wordWrap w:val="0"/>
              <w:topLinePunct/>
              <w:autoSpaceDE/>
              <w:rPr>
                <w:rFonts w:ascii="宋体" w:hAnsi="宋体" w:cs="宋体"/>
              </w:rPr>
            </w:pPr>
            <w:r>
              <w:rPr>
                <w:rFonts w:hint="eastAsia" w:cs="宋体" w:asciiTheme="minorEastAsia" w:hAnsiTheme="minorEastAsia" w:eastAsiaTheme="minorEastAsia"/>
              </w:rPr>
              <w:t>投诉受理部门：泰顺县水利局   电话：0</w:t>
            </w:r>
            <w:r>
              <w:rPr>
                <w:rFonts w:cs="宋体" w:asciiTheme="minorEastAsia" w:hAnsiTheme="minorEastAsia" w:eastAsiaTheme="minorEastAsia"/>
              </w:rPr>
              <w:t>577-67567875</w:t>
            </w:r>
          </w:p>
          <w:p w14:paraId="2FE5FB86">
            <w:pPr>
              <w:wordWrap w:val="0"/>
              <w:topLinePunct/>
              <w:autoSpaceDE/>
              <w:rPr>
                <w:rFonts w:cs="宋体" w:asciiTheme="minorEastAsia" w:hAnsiTheme="minorEastAsia" w:eastAsiaTheme="minorEastAsia"/>
              </w:rPr>
            </w:pPr>
            <w:r>
              <w:rPr>
                <w:rFonts w:hint="eastAsia" w:ascii="宋体" w:hAnsi="宋体" w:cs="宋体"/>
              </w:rPr>
              <w:t>□其他</w:t>
            </w:r>
            <w:r>
              <w:rPr>
                <w:rFonts w:hint="eastAsia" w:ascii="宋体" w:hAnsi="宋体" w:cs="宋体"/>
                <w:u w:val="single"/>
              </w:rPr>
              <w:t xml:space="preserve">                         </w:t>
            </w:r>
            <w:r>
              <w:rPr>
                <w:rFonts w:hint="eastAsia" w:cs="宋体" w:asciiTheme="minorEastAsia" w:hAnsiTheme="minorEastAsia" w:eastAsiaTheme="minorEastAsia"/>
              </w:rPr>
              <w:t xml:space="preserve">    </w:t>
            </w:r>
          </w:p>
        </w:tc>
      </w:tr>
      <w:tr w14:paraId="13E1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049705A1">
            <w:pPr>
              <w:pStyle w:val="157"/>
              <w:wordWrap w:val="0"/>
              <w:topLinePunct/>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10</w:t>
            </w:r>
          </w:p>
        </w:tc>
        <w:tc>
          <w:tcPr>
            <w:tcW w:w="1850" w:type="dxa"/>
            <w:tcBorders>
              <w:left w:val="single" w:color="auto" w:sz="4" w:space="0"/>
            </w:tcBorders>
            <w:vAlign w:val="center"/>
          </w:tcPr>
          <w:p w14:paraId="30BFAC75">
            <w:pPr>
              <w:pStyle w:val="157"/>
              <w:wordWrap w:val="0"/>
              <w:topLinePunct/>
              <w:jc w:val="center"/>
              <w:rPr>
                <w:rFonts w:cs="宋体" w:asciiTheme="minorEastAsia" w:hAnsiTheme="minorEastAsia" w:eastAsiaTheme="minorEastAsia"/>
                <w:sz w:val="24"/>
                <w:szCs w:val="24"/>
              </w:rPr>
            </w:pPr>
            <w:r>
              <w:rPr>
                <w:rFonts w:asciiTheme="minorEastAsia" w:hAnsiTheme="minorEastAsia" w:eastAsiaTheme="minorEastAsia"/>
                <w:sz w:val="24"/>
                <w:szCs w:val="24"/>
                <w:shd w:val="clear" w:color="auto" w:fill="FFFFFF"/>
              </w:rPr>
              <w:t>法律责任</w:t>
            </w:r>
          </w:p>
        </w:tc>
        <w:tc>
          <w:tcPr>
            <w:tcW w:w="7104" w:type="dxa"/>
            <w:tcBorders>
              <w:left w:val="single" w:color="auto" w:sz="4" w:space="0"/>
            </w:tcBorders>
            <w:vAlign w:val="center"/>
          </w:tcPr>
          <w:p w14:paraId="4447DC78">
            <w:pPr>
              <w:wordWrap w:val="0"/>
              <w:topLinePunct/>
              <w:autoSpaceDE/>
              <w:rPr>
                <w:rFonts w:cs="宋体" w:asciiTheme="minorEastAsia" w:hAnsiTheme="minorEastAsia" w:eastAsiaTheme="minorEastAsia"/>
              </w:rPr>
            </w:pPr>
            <w:r>
              <w:rPr>
                <w:rFonts w:asciiTheme="minorEastAsia" w:hAnsiTheme="minorEastAsia" w:eastAsiaTheme="minorEastAsia"/>
                <w:shd w:val="clear" w:color="auto" w:fill="FFFFFF"/>
              </w:rPr>
              <w:t>针对9.2款所列违法行为，</w:t>
            </w:r>
            <w:r>
              <w:rPr>
                <w:rFonts w:hint="eastAsia" w:asciiTheme="minorEastAsia" w:hAnsiTheme="minorEastAsia" w:eastAsiaTheme="minorEastAsia"/>
                <w:shd w:val="clear" w:color="auto" w:fill="FFFFFF"/>
              </w:rPr>
              <w:t>将</w:t>
            </w:r>
            <w:r>
              <w:rPr>
                <w:rFonts w:asciiTheme="minorEastAsia" w:hAnsiTheme="minorEastAsia" w:eastAsiaTheme="minorEastAsia"/>
                <w:shd w:val="clear" w:color="auto" w:fill="FFFFFF"/>
              </w:rPr>
              <w:t>参照公开招投标项目法律条款及水利行业监管规定执行处罚，核心依据包括《中华人民共和国招标投标法》《中华人民共和国招标投标法实施条例》《水利工程施工转包违法分包等违法行为认定查处管理暂行办法》（水建管〔2016〕420 号）等</w:t>
            </w:r>
            <w:r>
              <w:rPr>
                <w:rFonts w:hint="eastAsia" w:asciiTheme="minorEastAsia" w:hAnsiTheme="minorEastAsia" w:eastAsiaTheme="minorEastAsia"/>
                <w:shd w:val="clear" w:color="auto" w:fill="FFFFFF"/>
              </w:rPr>
              <w:t>。</w:t>
            </w:r>
          </w:p>
        </w:tc>
      </w:tr>
      <w:tr w14:paraId="10EA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5830C0B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w:t>
            </w:r>
          </w:p>
        </w:tc>
        <w:tc>
          <w:tcPr>
            <w:tcW w:w="1850" w:type="dxa"/>
            <w:tcBorders>
              <w:left w:val="single" w:color="auto" w:sz="4" w:space="0"/>
            </w:tcBorders>
            <w:vAlign w:val="center"/>
          </w:tcPr>
          <w:p w14:paraId="615D7E3F">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竞包文件的澄清、质询</w:t>
            </w:r>
          </w:p>
        </w:tc>
        <w:tc>
          <w:tcPr>
            <w:tcW w:w="7104" w:type="dxa"/>
            <w:tcBorders>
              <w:left w:val="single" w:color="auto" w:sz="4" w:space="0"/>
            </w:tcBorders>
            <w:vAlign w:val="center"/>
          </w:tcPr>
          <w:p w14:paraId="5AC13451">
            <w:pPr>
              <w:pStyle w:val="128"/>
              <w:wordWrap w:val="0"/>
              <w:topLinePunct/>
              <w:snapToGrid w:val="0"/>
              <w:rPr>
                <w:rFonts w:cs="宋体" w:asciiTheme="minorEastAsia" w:hAnsiTheme="minorEastAsia" w:eastAsiaTheme="minorEastAsia"/>
                <w:szCs w:val="24"/>
              </w:rPr>
            </w:pPr>
            <w:r>
              <w:rPr>
                <w:rFonts w:hint="eastAsia" w:cs="宋体" w:asciiTheme="minorEastAsia" w:hAnsiTheme="minorEastAsia" w:eastAsiaTheme="minorEastAsia"/>
                <w:szCs w:val="24"/>
              </w:rPr>
              <w:t>1.澄清回复时间不得超过在发出通知后</w:t>
            </w:r>
            <w:r>
              <w:rPr>
                <w:rFonts w:hint="eastAsia" w:cs="宋体" w:asciiTheme="minorEastAsia" w:hAnsiTheme="minorEastAsia" w:eastAsiaTheme="minorEastAsia"/>
                <w:szCs w:val="24"/>
                <w:u w:val="single"/>
              </w:rPr>
              <w:t>20</w:t>
            </w:r>
            <w:r>
              <w:rPr>
                <w:rFonts w:hint="eastAsia" w:cs="宋体" w:asciiTheme="minorEastAsia" w:hAnsiTheme="minorEastAsia" w:eastAsiaTheme="minorEastAsia"/>
                <w:szCs w:val="24"/>
              </w:rPr>
              <w:t>分钟，竞包人逾期或未按要求澄清回复的，将视为不予回复或确认，评审委员会有权认为竞包人放弃本次澄清的权利。竞包人通讯不畅通，导致不能及时联系的，视作为竞包人不予回复或确认。</w:t>
            </w:r>
          </w:p>
          <w:p w14:paraId="4100E3D0">
            <w:pPr>
              <w:pStyle w:val="128"/>
              <w:wordWrap w:val="0"/>
              <w:topLinePunct/>
              <w:snapToGrid w:val="0"/>
              <w:rPr>
                <w:rFonts w:cs="宋体" w:asciiTheme="minorEastAsia" w:hAnsiTheme="minorEastAsia" w:eastAsiaTheme="minorEastAsia"/>
                <w:szCs w:val="24"/>
              </w:rPr>
            </w:pPr>
            <w:r>
              <w:rPr>
                <w:rFonts w:hint="eastAsia" w:cs="宋体" w:asciiTheme="minorEastAsia" w:hAnsiTheme="minorEastAsia" w:eastAsiaTheme="minorEastAsia"/>
                <w:szCs w:val="24"/>
              </w:rPr>
              <w:t>2.评审委员会对竞包人提交的澄清、说明或补正有疑问的，可以要求竞包人进一步澄清、说明或补正，直至满足评审委员会的要求。</w:t>
            </w:r>
          </w:p>
          <w:p w14:paraId="5A307AFA">
            <w:pPr>
              <w:pStyle w:val="128"/>
              <w:wordWrap w:val="0"/>
              <w:topLinePunct/>
              <w:rPr>
                <w:rFonts w:cs="宋体" w:asciiTheme="minorEastAsia" w:hAnsiTheme="minorEastAsia" w:eastAsiaTheme="minorEastAsia"/>
                <w:szCs w:val="24"/>
              </w:rPr>
            </w:pPr>
            <w:r>
              <w:rPr>
                <w:rFonts w:hint="eastAsia" w:cs="宋体" w:asciiTheme="minorEastAsia" w:hAnsiTheme="minorEastAsia" w:eastAsiaTheme="minorEastAsia"/>
                <w:szCs w:val="24"/>
              </w:rPr>
              <w:t>3.竞包人拒不按照要求对竞包文件进行澄清、说明或者补正的，评审委员会有权认为竞包人放弃本次澄清的权利。</w:t>
            </w:r>
          </w:p>
        </w:tc>
      </w:tr>
      <w:tr w14:paraId="4EB7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165D68D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w:t>
            </w:r>
          </w:p>
        </w:tc>
        <w:tc>
          <w:tcPr>
            <w:tcW w:w="1850" w:type="dxa"/>
            <w:tcBorders>
              <w:left w:val="single" w:color="auto" w:sz="4" w:space="0"/>
            </w:tcBorders>
            <w:vAlign w:val="center"/>
          </w:tcPr>
          <w:p w14:paraId="188B2DC3">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否决竞包的情形</w:t>
            </w:r>
          </w:p>
        </w:tc>
        <w:tc>
          <w:tcPr>
            <w:tcW w:w="7104" w:type="dxa"/>
            <w:tcBorders>
              <w:left w:val="single" w:color="auto" w:sz="4" w:space="0"/>
            </w:tcBorders>
            <w:vAlign w:val="center"/>
          </w:tcPr>
          <w:p w14:paraId="2E6753C7">
            <w:pPr>
              <w:tabs>
                <w:tab w:val="left" w:pos="3376"/>
              </w:tabs>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竞包文件存在以下情形之一的，由评审委员会审核并经过询标程序，其竞包文件将被否决：</w:t>
            </w:r>
          </w:p>
          <w:p w14:paraId="4D05CD23">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（1）竞包人提交的资料不符合第二章“竞包人须知”第3.1.1项及3.1.2项规定的；</w:t>
            </w:r>
          </w:p>
          <w:p w14:paraId="729B9B5E">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（2）</w:t>
            </w:r>
            <w:r>
              <w:rPr>
                <w:rFonts w:hint="eastAsia" w:cs="宋体" w:asciiTheme="minorEastAsia" w:hAnsiTheme="minorEastAsia" w:eastAsiaTheme="minorEastAsia"/>
                <w:bCs/>
              </w:rPr>
              <w:t>法定代表人身份证明或附有法定代表人身份证明的授权委托书不符合第七章“竞包文件格式”要求；</w:t>
            </w:r>
          </w:p>
          <w:p w14:paraId="56A45551">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（3）竞包人不满足第二章“竞包人须知”第1.4.1项规定的企业资质、安全生产许可证、业绩条件（如有）、人员资格及其他要求的；</w:t>
            </w:r>
          </w:p>
          <w:p w14:paraId="7969DB1D">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（4）</w:t>
            </w:r>
            <w:r>
              <w:rPr>
                <w:rFonts w:hint="eastAsia" w:cs="宋体" w:asciiTheme="minorEastAsia" w:hAnsiTheme="minorEastAsia" w:eastAsiaTheme="minorEastAsia"/>
                <w:bCs/>
              </w:rPr>
              <w:t>竞包人存在第二章“竞包人须知”第1.4.4项规定的禁止竞包情形的；</w:t>
            </w:r>
          </w:p>
          <w:p w14:paraId="6D07EDCE">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（5）</w:t>
            </w:r>
            <w:r>
              <w:rPr>
                <w:rFonts w:hint="eastAsia" w:cs="宋体" w:asciiTheme="minorEastAsia" w:hAnsiTheme="minorEastAsia" w:eastAsiaTheme="minorEastAsia"/>
                <w:bCs/>
              </w:rPr>
              <w:t>竞包人未按照第二章“竞包人须知”第3.3.1项规定提交竞包保证金的；</w:t>
            </w:r>
          </w:p>
          <w:p w14:paraId="643AE4DB">
            <w:pPr>
              <w:wordWrap w:val="0"/>
              <w:topLinePunct/>
              <w:autoSpaceDE/>
              <w:ind w:firstLine="240"/>
              <w:rPr>
                <w:rFonts w:cs="宋体" w:asciiTheme="minorEastAsia" w:hAnsiTheme="minorEastAsia" w:eastAsiaTheme="minorEastAsia"/>
              </w:rPr>
            </w:pPr>
            <w:r>
              <w:rPr>
                <w:rFonts w:hint="eastAsia" w:cs="宋体" w:asciiTheme="minorEastAsia" w:hAnsiTheme="minorEastAsia" w:eastAsiaTheme="minorEastAsia"/>
              </w:rPr>
              <w:t>（6）竞包人存在无正当理由放弃承包、不与发包人签订书面合同等情形或被行政部门查实存在违法行为，发包人重新发包的，发包人拒绝竞包人再次竞包该项目；</w:t>
            </w:r>
          </w:p>
          <w:p w14:paraId="426A8A7D">
            <w:pPr>
              <w:wordWrap w:val="0"/>
              <w:topLinePunct/>
              <w:autoSpaceDE/>
              <w:snapToGrid w:val="0"/>
              <w:ind w:firstLine="240" w:firstLineChars="100"/>
              <w:rPr>
                <w:rFonts w:cs="宋体" w:asciiTheme="minorEastAsia" w:hAnsiTheme="minorEastAsia" w:eastAsiaTheme="minorEastAsia"/>
                <w:bCs/>
              </w:rPr>
            </w:pPr>
            <w:r>
              <w:rPr>
                <w:rFonts w:hint="eastAsia" w:cs="宋体" w:asciiTheme="minorEastAsia" w:hAnsiTheme="minorEastAsia" w:eastAsiaTheme="minorEastAsia"/>
              </w:rPr>
              <w:t>（7）</w:t>
            </w:r>
            <w:r>
              <w:rPr>
                <w:rFonts w:hint="eastAsia" w:cs="宋体" w:asciiTheme="minorEastAsia" w:hAnsiTheme="minorEastAsia" w:eastAsiaTheme="minorEastAsia"/>
                <w:bCs/>
              </w:rPr>
              <w:t>竞包文件签字盖章不符合第二章“竞包人须知”第3.6.3（1）款规定的；</w:t>
            </w:r>
          </w:p>
          <w:p w14:paraId="0C4FAA97">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bCs/>
              </w:rPr>
              <w:t>（8）</w:t>
            </w:r>
            <w:r>
              <w:rPr>
                <w:rFonts w:hint="eastAsia" w:cs="宋体" w:asciiTheme="minorEastAsia" w:hAnsiTheme="minorEastAsia" w:eastAsiaTheme="minorEastAsia"/>
              </w:rPr>
              <w:t>竞包文件中竞包函或竞包函附录或竞包承诺书未按要求填写；</w:t>
            </w:r>
          </w:p>
          <w:p w14:paraId="675019C7">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（9）竞包文件不能满足发包文件载明的工程质量、工程验收标准、施工工期、保修期要求的；</w:t>
            </w:r>
          </w:p>
          <w:p w14:paraId="06F9C69B">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（10）</w:t>
            </w:r>
            <w:r>
              <w:rPr>
                <w:rFonts w:hint="eastAsia" w:cs="宋体" w:asciiTheme="minorEastAsia" w:hAnsiTheme="minorEastAsia" w:eastAsiaTheme="minorEastAsia"/>
                <w:bCs/>
              </w:rPr>
              <w:t>竞包有效期未响应第二章“竞包人须知”第3.2项规定的</w:t>
            </w:r>
            <w:r>
              <w:rPr>
                <w:rFonts w:hint="eastAsia" w:cs="宋体" w:asciiTheme="minorEastAsia" w:hAnsiTheme="minorEastAsia" w:eastAsiaTheme="minorEastAsia"/>
              </w:rPr>
              <w:t>；</w:t>
            </w:r>
          </w:p>
          <w:p w14:paraId="3744DD95">
            <w:pPr>
              <w:wordWrap w:val="0"/>
              <w:topLinePunct/>
              <w:autoSpaceDE/>
              <w:ind w:firstLine="240" w:firstLineChars="100"/>
              <w:rPr>
                <w:rFonts w:cs="宋体" w:asciiTheme="minorEastAsia" w:hAnsiTheme="minorEastAsia" w:eastAsiaTheme="minorEastAsia"/>
              </w:rPr>
            </w:pPr>
            <w:r>
              <w:rPr>
                <w:rFonts w:hint="eastAsia" w:cs="宋体" w:asciiTheme="minorEastAsia" w:hAnsiTheme="minorEastAsia" w:eastAsiaTheme="minorEastAsia"/>
              </w:rPr>
              <w:t>（11）不同竞包人电子竞包文件发现计算机网卡MAC地址、数据储存设备序列号、CPU序列号、主板序列号、竞包工具标识号和文件制作联网ip地址六项中的任意三项相同或文件创建标识码相同；或不同竞包人委托同一单位或者个人办理竞包事宜；或不同竞包人的竞包文件载明的项目管理成员为同一人；或不同竞包人的竞包文件异常一致或者竞包报价呈规律性差异（竞包文件雷同）；或不同竞包人的竞包文件相互混装；或不同竞包人的竞包保证金从同一单位或者个人的账户转出；</w:t>
            </w:r>
          </w:p>
          <w:p w14:paraId="67F57C96">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bCs/>
              </w:rPr>
              <w:t>（</w:t>
            </w:r>
            <w:r>
              <w:rPr>
                <w:rFonts w:hint="eastAsia" w:cs="宋体" w:asciiTheme="minorEastAsia" w:hAnsiTheme="minorEastAsia" w:eastAsiaTheme="minorEastAsia"/>
              </w:rPr>
              <w:t>12）权利义务未响应第四章“合同条款及格式”规定的实质性要求和条件；</w:t>
            </w:r>
          </w:p>
          <w:p w14:paraId="4FB97011">
            <w:pPr>
              <w:wordWrap w:val="0"/>
              <w:topLinePunct/>
              <w:autoSpaceDE/>
              <w:snapToGrid w:val="0"/>
              <w:ind w:firstLine="240" w:firstLineChars="100"/>
              <w:rPr>
                <w:rFonts w:cs="宋体" w:asciiTheme="minorEastAsia" w:hAnsiTheme="minorEastAsia" w:eastAsiaTheme="minorEastAsia"/>
              </w:rPr>
            </w:pPr>
            <w:r>
              <w:rPr>
                <w:rFonts w:hint="eastAsia" w:cs="宋体" w:asciiTheme="minorEastAsia" w:hAnsiTheme="minorEastAsia" w:eastAsiaTheme="minorEastAsia"/>
              </w:rPr>
              <w:t>（13）竞包人未按竞包人须知1.12项和3.6项规定执行的；</w:t>
            </w:r>
          </w:p>
          <w:p w14:paraId="180D1365">
            <w:pPr>
              <w:wordWrap w:val="0"/>
              <w:topLinePunct/>
              <w:autoSpaceDE/>
              <w:snapToGrid w:val="0"/>
              <w:ind w:firstLine="240" w:firstLineChars="100"/>
              <w:rPr>
                <w:rFonts w:cs="宋体" w:asciiTheme="minorEastAsia" w:hAnsiTheme="minorEastAsia" w:eastAsiaTheme="minorEastAsia"/>
                <w:u w:val="single"/>
              </w:rPr>
            </w:pPr>
            <w:r>
              <w:rPr>
                <w:rFonts w:hint="eastAsia" w:cs="宋体" w:asciiTheme="minorEastAsia" w:hAnsiTheme="minorEastAsia" w:eastAsiaTheme="minorEastAsia"/>
              </w:rPr>
              <w:t>（14）存在法律、法规、规章规定的其它否决竞包情况的；</w:t>
            </w:r>
          </w:p>
          <w:p w14:paraId="48ADCDA7">
            <w:pPr>
              <w:wordWrap w:val="0"/>
              <w:topLinePunct/>
              <w:autoSpaceDE/>
              <w:snapToGrid w:val="0"/>
              <w:rPr>
                <w:rFonts w:cs="宋体" w:asciiTheme="minorEastAsia" w:hAnsiTheme="minorEastAsia" w:eastAsiaTheme="minorEastAsia"/>
              </w:rPr>
            </w:pPr>
            <w:r>
              <w:rPr>
                <w:rFonts w:hint="eastAsia" w:cs="宋体" w:asciiTheme="minorEastAsia" w:hAnsiTheme="minorEastAsia" w:eastAsiaTheme="minorEastAsia"/>
              </w:rPr>
              <w:t>注：凡评审委员会拟作出否决竞包决定的，应先向竞包人进行询标。</w:t>
            </w:r>
          </w:p>
        </w:tc>
      </w:tr>
      <w:tr w14:paraId="79EA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1034" w:type="dxa"/>
            <w:vAlign w:val="center"/>
          </w:tcPr>
          <w:p w14:paraId="697ED294">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w:t>
            </w:r>
            <w:r>
              <w:rPr>
                <w:rFonts w:cs="宋体" w:asciiTheme="minorEastAsia" w:hAnsiTheme="minorEastAsia" w:eastAsiaTheme="minorEastAsia"/>
                <w:sz w:val="24"/>
                <w:szCs w:val="24"/>
              </w:rPr>
              <w:t>3</w:t>
            </w:r>
          </w:p>
        </w:tc>
        <w:tc>
          <w:tcPr>
            <w:tcW w:w="1850" w:type="dxa"/>
            <w:tcBorders>
              <w:left w:val="single" w:color="auto" w:sz="4" w:space="0"/>
            </w:tcBorders>
            <w:vAlign w:val="center"/>
          </w:tcPr>
          <w:p w14:paraId="4161720D">
            <w:pPr>
              <w:pStyle w:val="157"/>
              <w:wordWrap w:val="0"/>
              <w:topLinePun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特别说明</w:t>
            </w:r>
          </w:p>
        </w:tc>
        <w:tc>
          <w:tcPr>
            <w:tcW w:w="7104" w:type="dxa"/>
            <w:tcBorders>
              <w:left w:val="single" w:color="auto" w:sz="4" w:space="0"/>
            </w:tcBorders>
            <w:vAlign w:val="center"/>
          </w:tcPr>
          <w:p w14:paraId="4D76B71A">
            <w:pPr>
              <w:wordWrap w:val="0"/>
              <w:topLinePunct/>
              <w:autoSpaceDE/>
              <w:snapToGrid w:val="0"/>
              <w:ind w:firstLine="240" w:firstLineChars="100"/>
              <w:rPr>
                <w:rFonts w:hint="eastAsia" w:cs="宋体" w:asciiTheme="minorEastAsia" w:hAnsiTheme="minorEastAsia" w:eastAsiaTheme="minorEastAsia"/>
              </w:rPr>
            </w:pPr>
            <w:r>
              <w:rPr>
                <w:rFonts w:hint="eastAsia" w:cs="宋体" w:asciiTheme="minorEastAsia" w:hAnsiTheme="minorEastAsia" w:eastAsiaTheme="minorEastAsia"/>
              </w:rPr>
              <w:t>1.本前附表是竞包人须知正文内容的补充和细化，如本前附表与正文内容表述不一，以本前附表为准。</w:t>
            </w:r>
          </w:p>
          <w:p w14:paraId="0787DB0F">
            <w:pPr>
              <w:wordWrap w:val="0"/>
              <w:topLinePunct/>
              <w:autoSpaceDE/>
              <w:snapToGrid w:val="0"/>
              <w:ind w:firstLine="240" w:firstLineChars="100"/>
              <w:rPr>
                <w:rFonts w:hint="eastAsia" w:cs="宋体" w:asciiTheme="minorEastAsia" w:hAnsiTheme="minorEastAsia" w:eastAsiaTheme="minorEastAsia"/>
              </w:rPr>
            </w:pPr>
            <w:r>
              <w:rPr>
                <w:rFonts w:hint="eastAsia" w:cs="宋体" w:asciiTheme="minorEastAsia" w:hAnsiTheme="minorEastAsia" w:eastAsiaTheme="minorEastAsia"/>
              </w:rPr>
              <w:t>2.本发包文件项目负责人一般情况下是指项目经理。</w:t>
            </w:r>
          </w:p>
          <w:p w14:paraId="000CDA6E">
            <w:pPr>
              <w:wordWrap w:val="0"/>
              <w:topLinePunct/>
              <w:autoSpaceDE/>
              <w:snapToGrid w:val="0"/>
              <w:ind w:firstLine="240" w:firstLineChars="100"/>
              <w:rPr>
                <w:rFonts w:hint="eastAsia" w:cs="宋体" w:asciiTheme="minorEastAsia" w:hAnsiTheme="minorEastAsia" w:eastAsiaTheme="minorEastAsia"/>
              </w:rPr>
            </w:pPr>
            <w:r>
              <w:rPr>
                <w:rFonts w:hint="eastAsia" w:cs="宋体" w:asciiTheme="minorEastAsia" w:hAnsiTheme="minorEastAsia" w:eastAsiaTheme="minorEastAsia"/>
              </w:rPr>
              <w:t>3.竞包人须按电子竞包制作要求在规定区域上传相应文件，如资格审查资料不上传至规定区域，导致评审委员会无法正常查看资格审查资料，由此造成的后果由竞包人自行承担。</w:t>
            </w:r>
          </w:p>
          <w:p w14:paraId="16F33B34">
            <w:pPr>
              <w:wordWrap w:val="0"/>
              <w:topLinePunct/>
              <w:autoSpaceDE/>
              <w:snapToGrid w:val="0"/>
              <w:ind w:firstLine="240" w:firstLineChars="100"/>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4.竞包人或者其他利害关系人认为交易活动不符合有关规定，应按下列规定向发包人提出异议：</w:t>
            </w:r>
          </w:p>
          <w:p w14:paraId="57686343">
            <w:pPr>
              <w:wordWrap w:val="0"/>
              <w:topLinePunct/>
              <w:autoSpaceDE/>
              <w:snapToGrid w:val="0"/>
              <w:ind w:firstLine="240" w:firstLineChars="100"/>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（一）潜在竞包人或者其他利害关系人对发包文件有异议的，应当在竞包截止时间1日前通过泰顺县小额工程阳光交易系统</w:t>
            </w:r>
            <w:r>
              <w:rPr>
                <w:rFonts w:hint="default" w:cs="宋体" w:asciiTheme="minorEastAsia" w:hAnsiTheme="minorEastAsia" w:eastAsiaTheme="minorEastAsia"/>
                <w:lang w:eastAsia="zh-CN"/>
              </w:rPr>
              <w:t xml:space="preserve">或    </w:t>
            </w:r>
            <w:r>
              <w:rPr>
                <w:rFonts w:hint="eastAsia" w:cs="宋体" w:asciiTheme="minorEastAsia" w:hAnsiTheme="minorEastAsia" w:eastAsiaTheme="minorEastAsia"/>
                <w:lang w:val="en-US" w:eastAsia="zh-CN"/>
              </w:rPr>
              <w:t>向发包人提出。</w:t>
            </w:r>
          </w:p>
          <w:p w14:paraId="3A20C6FE">
            <w:pPr>
              <w:wordWrap w:val="0"/>
              <w:topLinePunct/>
              <w:autoSpaceDE/>
              <w:snapToGrid w:val="0"/>
              <w:ind w:firstLine="240" w:firstLineChars="100"/>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（二）竞包人认为交易</w:t>
            </w:r>
            <w:r>
              <w:rPr>
                <w:rFonts w:hint="default" w:cs="宋体" w:asciiTheme="minorEastAsia" w:hAnsiTheme="minorEastAsia" w:eastAsiaTheme="minorEastAsia"/>
                <w:lang w:eastAsia="zh-CN"/>
              </w:rPr>
              <w:t>会</w:t>
            </w:r>
            <w:r>
              <w:rPr>
                <w:rFonts w:hint="eastAsia" w:cs="宋体" w:asciiTheme="minorEastAsia" w:hAnsiTheme="minorEastAsia" w:eastAsiaTheme="minorEastAsia"/>
                <w:lang w:val="en-US" w:eastAsia="zh-CN"/>
              </w:rPr>
              <w:t>不符合有关规定的，应通过泰顺县小额工程阳光交易系统向发包人提出异议。发包人将当场对异议给予处理或者告知处理的办法。</w:t>
            </w:r>
          </w:p>
          <w:p w14:paraId="33F96DEE">
            <w:pPr>
              <w:wordWrap w:val="0"/>
              <w:topLinePunct/>
              <w:autoSpaceDE/>
              <w:snapToGrid w:val="0"/>
              <w:ind w:firstLine="240" w:firstLineChars="100"/>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（三）竞包人及其他利害关系人对评审结果有异议的，应当在</w:t>
            </w:r>
            <w:r>
              <w:rPr>
                <w:rFonts w:hint="default" w:cs="宋体" w:asciiTheme="minorEastAsia" w:hAnsiTheme="minorEastAsia" w:eastAsiaTheme="minorEastAsia"/>
                <w:lang w:eastAsia="zh-CN"/>
              </w:rPr>
              <w:t>预</w:t>
            </w:r>
            <w:r>
              <w:rPr>
                <w:rFonts w:hint="eastAsia" w:cs="宋体" w:asciiTheme="minorEastAsia" w:hAnsiTheme="minorEastAsia" w:eastAsiaTheme="minorEastAsia"/>
                <w:lang w:val="en-US" w:eastAsia="zh-CN"/>
              </w:rPr>
              <w:t>承包公示期内通过泰顺县小额工程阳光交易系统</w:t>
            </w:r>
            <w:r>
              <w:rPr>
                <w:rFonts w:hint="default" w:cs="宋体" w:asciiTheme="minorEastAsia" w:hAnsiTheme="minorEastAsia" w:eastAsiaTheme="minorEastAsia"/>
                <w:lang w:eastAsia="zh-CN"/>
              </w:rPr>
              <w:t xml:space="preserve">或     </w:t>
            </w:r>
            <w:r>
              <w:rPr>
                <w:rFonts w:hint="eastAsia" w:cs="宋体" w:asciiTheme="minorEastAsia" w:hAnsiTheme="minorEastAsia" w:eastAsiaTheme="minorEastAsia"/>
                <w:lang w:val="en-US" w:eastAsia="zh-CN"/>
              </w:rPr>
              <w:t xml:space="preserve">向发包人提出。 </w:t>
            </w:r>
          </w:p>
          <w:p w14:paraId="400FC91D">
            <w:pPr>
              <w:wordWrap w:val="0"/>
              <w:topLinePunct/>
              <w:autoSpaceDE/>
              <w:snapToGrid w:val="0"/>
              <w:ind w:firstLine="240" w:firstLineChars="100"/>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 xml:space="preserve">5.本次发包活动若存在串通报价、串通竞包行为，参照《中华人民共和国招标投标法实施条例》相关情形认定。认定存在串通行为的，作参选无效、成交无效处理，参选保证金不予退还；已签订合同的，发包人有权单方解除合同。违规方按项目总金额8%支付违约金，不足以弥补实际损失的另行全额赔偿。 </w:t>
            </w:r>
          </w:p>
          <w:p w14:paraId="177450B1">
            <w:pPr>
              <w:wordWrap w:val="0"/>
              <w:topLinePunct/>
              <w:autoSpaceDE/>
              <w:snapToGrid w:val="0"/>
              <w:ind w:firstLine="240" w:firstLineChars="100"/>
              <w:rPr>
                <w:rFonts w:hint="eastAsia" w:cs="宋体" w:asciiTheme="minorEastAsia" w:hAnsiTheme="minorEastAsia" w:eastAsiaTheme="minorEastAsia"/>
              </w:rPr>
            </w:pPr>
            <w:r>
              <w:rPr>
                <w:rFonts w:hint="eastAsia" w:cs="宋体" w:asciiTheme="minorEastAsia" w:hAnsiTheme="minorEastAsia" w:eastAsiaTheme="minorEastAsia"/>
                <w:lang w:val="en-US" w:eastAsia="zh-CN"/>
              </w:rPr>
              <w:t>6.</w:t>
            </w:r>
            <w:r>
              <w:rPr>
                <w:rFonts w:hint="eastAsia" w:cs="宋体" w:asciiTheme="minorEastAsia" w:hAnsiTheme="minorEastAsia" w:eastAsiaTheme="minorEastAsia"/>
              </w:rPr>
              <w:t>其他</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w:t>
            </w:r>
          </w:p>
          <w:p w14:paraId="08A2F5DE">
            <w:pPr>
              <w:pStyle w:val="148"/>
              <w:wordWrap w:val="0"/>
              <w:topLinePunct/>
              <w:snapToGrid w:val="0"/>
              <w:rPr>
                <w:rFonts w:cs="宋体" w:asciiTheme="minorEastAsia" w:hAnsiTheme="minorEastAsia" w:eastAsiaTheme="minorEastAsia"/>
              </w:rPr>
            </w:pPr>
          </w:p>
          <w:p w14:paraId="6EBF045C">
            <w:pPr>
              <w:pStyle w:val="148"/>
              <w:wordWrap w:val="0"/>
              <w:topLinePunct/>
              <w:snapToGrid w:val="0"/>
              <w:rPr>
                <w:rFonts w:cs="宋体" w:asciiTheme="minorEastAsia" w:hAnsiTheme="minorEastAsia" w:eastAsiaTheme="minorEastAsia"/>
              </w:rPr>
            </w:pPr>
          </w:p>
          <w:p w14:paraId="31173EE6">
            <w:pPr>
              <w:pStyle w:val="148"/>
              <w:wordWrap w:val="0"/>
              <w:topLinePunct/>
              <w:snapToGrid w:val="0"/>
              <w:rPr>
                <w:rFonts w:cs="宋体" w:asciiTheme="minorEastAsia" w:hAnsiTheme="minorEastAsia" w:eastAsiaTheme="minorEastAsia"/>
              </w:rPr>
            </w:pPr>
          </w:p>
          <w:p w14:paraId="63D4D299">
            <w:pPr>
              <w:pStyle w:val="148"/>
              <w:wordWrap w:val="0"/>
              <w:topLinePunct/>
              <w:snapToGrid w:val="0"/>
              <w:rPr>
                <w:rFonts w:cs="宋体" w:asciiTheme="minorEastAsia" w:hAnsiTheme="minorEastAsia" w:eastAsiaTheme="minorEastAsia"/>
              </w:rPr>
            </w:pPr>
          </w:p>
          <w:p w14:paraId="76A017A3">
            <w:pPr>
              <w:pStyle w:val="148"/>
              <w:wordWrap w:val="0"/>
              <w:topLinePunct/>
              <w:snapToGrid w:val="0"/>
              <w:rPr>
                <w:rFonts w:cs="宋体" w:asciiTheme="minorEastAsia" w:hAnsiTheme="minorEastAsia" w:eastAsiaTheme="minorEastAsia"/>
              </w:rPr>
            </w:pPr>
          </w:p>
          <w:p w14:paraId="76B7C32B">
            <w:pPr>
              <w:pStyle w:val="148"/>
              <w:wordWrap w:val="0"/>
              <w:topLinePunct/>
              <w:snapToGrid w:val="0"/>
              <w:rPr>
                <w:rFonts w:cs="宋体" w:asciiTheme="minorEastAsia" w:hAnsiTheme="minorEastAsia" w:eastAsiaTheme="minorEastAsia"/>
              </w:rPr>
            </w:pPr>
          </w:p>
          <w:p w14:paraId="02C74BAD">
            <w:pPr>
              <w:pStyle w:val="148"/>
              <w:wordWrap w:val="0"/>
              <w:topLinePunct/>
              <w:snapToGrid w:val="0"/>
              <w:rPr>
                <w:rFonts w:cs="宋体" w:asciiTheme="minorEastAsia" w:hAnsiTheme="minorEastAsia" w:eastAsiaTheme="minorEastAsia"/>
              </w:rPr>
            </w:pPr>
          </w:p>
          <w:p w14:paraId="32AED37C">
            <w:pPr>
              <w:pStyle w:val="148"/>
              <w:wordWrap w:val="0"/>
              <w:topLinePunct/>
              <w:snapToGrid w:val="0"/>
              <w:rPr>
                <w:rFonts w:cs="宋体" w:asciiTheme="minorEastAsia" w:hAnsiTheme="minorEastAsia" w:eastAsiaTheme="minorEastAsia"/>
              </w:rPr>
            </w:pPr>
          </w:p>
          <w:p w14:paraId="77F41942">
            <w:pPr>
              <w:pStyle w:val="148"/>
              <w:wordWrap w:val="0"/>
              <w:topLinePunct/>
              <w:snapToGrid w:val="0"/>
              <w:rPr>
                <w:rFonts w:cs="宋体" w:asciiTheme="minorEastAsia" w:hAnsiTheme="minorEastAsia" w:eastAsiaTheme="minorEastAsia"/>
              </w:rPr>
            </w:pPr>
          </w:p>
          <w:p w14:paraId="6A79E851">
            <w:pPr>
              <w:pStyle w:val="148"/>
              <w:wordWrap w:val="0"/>
              <w:topLinePunct/>
              <w:snapToGrid w:val="0"/>
              <w:rPr>
                <w:rFonts w:cs="宋体" w:asciiTheme="minorEastAsia" w:hAnsiTheme="minorEastAsia" w:eastAsiaTheme="minorEastAsia"/>
              </w:rPr>
            </w:pPr>
          </w:p>
          <w:p w14:paraId="61D268A1">
            <w:pPr>
              <w:pStyle w:val="148"/>
              <w:wordWrap w:val="0"/>
              <w:topLinePunct/>
              <w:snapToGrid w:val="0"/>
              <w:rPr>
                <w:rFonts w:cs="宋体" w:asciiTheme="minorEastAsia" w:hAnsiTheme="minorEastAsia" w:eastAsiaTheme="minorEastAsia"/>
              </w:rPr>
            </w:pPr>
          </w:p>
          <w:p w14:paraId="6004D655">
            <w:pPr>
              <w:pStyle w:val="148"/>
              <w:wordWrap w:val="0"/>
              <w:topLinePunct/>
              <w:snapToGrid w:val="0"/>
              <w:rPr>
                <w:rFonts w:cs="宋体" w:asciiTheme="minorEastAsia" w:hAnsiTheme="minorEastAsia" w:eastAsiaTheme="minorEastAsia"/>
              </w:rPr>
            </w:pPr>
          </w:p>
          <w:p w14:paraId="349F5FA9">
            <w:pPr>
              <w:pStyle w:val="148"/>
              <w:wordWrap w:val="0"/>
              <w:topLinePunct/>
              <w:snapToGrid w:val="0"/>
              <w:rPr>
                <w:rFonts w:cs="宋体" w:asciiTheme="minorEastAsia" w:hAnsiTheme="minorEastAsia" w:eastAsiaTheme="minorEastAsia"/>
              </w:rPr>
            </w:pPr>
          </w:p>
          <w:p w14:paraId="612595A2">
            <w:pPr>
              <w:pStyle w:val="148"/>
              <w:wordWrap w:val="0"/>
              <w:topLinePunct/>
              <w:snapToGrid w:val="0"/>
              <w:rPr>
                <w:rFonts w:cs="宋体" w:asciiTheme="minorEastAsia" w:hAnsiTheme="minorEastAsia" w:eastAsiaTheme="minorEastAsia"/>
              </w:rPr>
            </w:pPr>
          </w:p>
        </w:tc>
      </w:tr>
      <w:bookmarkEnd w:id="102"/>
      <w:bookmarkEnd w:id="103"/>
      <w:bookmarkEnd w:id="104"/>
    </w:tbl>
    <w:p w14:paraId="2CA760CD">
      <w:pPr>
        <w:wordWrap w:val="0"/>
        <w:topLinePunct/>
        <w:autoSpaceDE/>
        <w:sectPr>
          <w:footerReference r:id="rId7" w:type="default"/>
          <w:pgSz w:w="12240" w:h="15840"/>
          <w:pgMar w:top="1360" w:right="1100" w:bottom="1100" w:left="1580" w:header="0" w:footer="901" w:gutter="0"/>
          <w:cols w:space="720" w:num="1"/>
          <w:docGrid w:linePitch="326" w:charSpace="0"/>
        </w:sectPr>
      </w:pPr>
    </w:p>
    <w:p w14:paraId="2C3954F1">
      <w:pPr>
        <w:wordWrap w:val="0"/>
        <w:topLinePunct/>
        <w:autoSpaceDE/>
        <w:spacing w:line="360" w:lineRule="auto"/>
        <w:jc w:val="center"/>
        <w:rPr>
          <w:rFonts w:ascii="黑体" w:hAnsi="黑体" w:eastAsia="黑体"/>
          <w:sz w:val="44"/>
          <w:szCs w:val="44"/>
        </w:rPr>
      </w:pPr>
      <w:bookmarkStart w:id="106" w:name="bookmark22"/>
      <w:bookmarkEnd w:id="106"/>
      <w:bookmarkStart w:id="107" w:name="_Toc45697231"/>
      <w:bookmarkStart w:id="108" w:name="_Toc723"/>
      <w:bookmarkStart w:id="109" w:name="_Toc22828068"/>
      <w:r>
        <w:rPr>
          <w:rFonts w:hint="eastAsia" w:ascii="黑体" w:hAnsi="黑体" w:eastAsia="黑体"/>
          <w:sz w:val="44"/>
          <w:szCs w:val="44"/>
        </w:rPr>
        <w:t>竞包人须知</w:t>
      </w:r>
      <w:bookmarkEnd w:id="107"/>
      <w:bookmarkEnd w:id="108"/>
    </w:p>
    <w:p w14:paraId="2E7C6B6E">
      <w:pPr>
        <w:wordWrap w:val="0"/>
        <w:topLinePunct/>
        <w:autoSpaceDE/>
        <w:spacing w:line="360" w:lineRule="auto"/>
        <w:outlineLvl w:val="1"/>
        <w:rPr>
          <w:rFonts w:ascii="宋体" w:hAnsi="宋体"/>
          <w:b/>
          <w:sz w:val="32"/>
          <w:szCs w:val="32"/>
        </w:rPr>
      </w:pPr>
      <w:bookmarkStart w:id="110" w:name="_Toc18780"/>
      <w:bookmarkStart w:id="111" w:name="_Toc45697232"/>
      <w:r>
        <w:rPr>
          <w:rFonts w:ascii="宋体" w:hAnsi="宋体"/>
          <w:b/>
          <w:sz w:val="32"/>
          <w:szCs w:val="32"/>
        </w:rPr>
        <w:t>1.总则</w:t>
      </w:r>
      <w:bookmarkEnd w:id="109"/>
      <w:bookmarkEnd w:id="110"/>
      <w:bookmarkEnd w:id="111"/>
    </w:p>
    <w:p w14:paraId="7632388B">
      <w:pPr>
        <w:wordWrap w:val="0"/>
        <w:topLinePunct/>
        <w:autoSpaceDE/>
        <w:spacing w:line="360" w:lineRule="auto"/>
        <w:ind w:firstLine="241" w:firstLineChars="100"/>
        <w:outlineLvl w:val="2"/>
        <w:rPr>
          <w:rFonts w:ascii="宋体" w:hAnsi="宋体" w:cs="宋体"/>
          <w:b/>
        </w:rPr>
      </w:pPr>
      <w:bookmarkStart w:id="112" w:name="bookmark23"/>
      <w:bookmarkEnd w:id="112"/>
      <w:r>
        <w:rPr>
          <w:rFonts w:hint="eastAsia" w:ascii="宋体" w:hAnsi="宋体" w:cs="宋体"/>
          <w:b/>
        </w:rPr>
        <w:t>1.1发包项目概况</w:t>
      </w:r>
    </w:p>
    <w:p w14:paraId="7FB027AD">
      <w:pPr>
        <w:numPr>
          <w:ilvl w:val="2"/>
          <w:numId w:val="12"/>
        </w:numPr>
        <w:wordWrap w:val="0"/>
        <w:topLinePunct/>
        <w:autoSpaceDE/>
        <w:snapToGrid w:val="0"/>
        <w:spacing w:line="360" w:lineRule="auto"/>
        <w:ind w:left="0" w:firstLine="448" w:firstLineChars="200"/>
        <w:rPr>
          <w:rFonts w:ascii="宋体" w:hAnsi="宋体" w:cs="宋体"/>
        </w:rPr>
      </w:pPr>
      <w:r>
        <w:rPr>
          <w:rFonts w:hint="eastAsia" w:ascii="宋体" w:hAnsi="宋体" w:cs="宋体"/>
          <w:spacing w:val="-8"/>
        </w:rPr>
        <w:t>根据《中华人民共和国招标投标法》《中华人民共和国招标投标法实施条例》等有关</w:t>
      </w:r>
      <w:r>
        <w:rPr>
          <w:rFonts w:hint="eastAsia" w:ascii="宋体" w:hAnsi="宋体" w:cs="宋体"/>
        </w:rPr>
        <w:t>法律、法规和规章的规定，本发包项目已具备发包条件，现对项目施工进行发包。</w:t>
      </w:r>
    </w:p>
    <w:p w14:paraId="23EF095E">
      <w:pPr>
        <w:numPr>
          <w:ilvl w:val="2"/>
          <w:numId w:val="12"/>
        </w:numPr>
        <w:wordWrap w:val="0"/>
        <w:topLinePunct/>
        <w:autoSpaceDE/>
        <w:snapToGrid w:val="0"/>
        <w:spacing w:line="360" w:lineRule="auto"/>
        <w:ind w:left="0" w:firstLine="480" w:firstLineChars="200"/>
        <w:rPr>
          <w:rFonts w:ascii="宋体" w:hAnsi="宋体" w:cs="宋体"/>
        </w:rPr>
      </w:pPr>
      <w:r>
        <w:rPr>
          <w:rFonts w:hint="eastAsia" w:ascii="宋体" w:hAnsi="宋体" w:cs="宋体"/>
        </w:rPr>
        <w:t>发包人：见竞包人须知前附表。</w:t>
      </w:r>
    </w:p>
    <w:p w14:paraId="244715D2">
      <w:pPr>
        <w:numPr>
          <w:ilvl w:val="2"/>
          <w:numId w:val="12"/>
        </w:numPr>
        <w:wordWrap w:val="0"/>
        <w:topLinePunct/>
        <w:autoSpaceDE/>
        <w:snapToGrid w:val="0"/>
        <w:spacing w:line="360" w:lineRule="auto"/>
        <w:ind w:left="0" w:firstLine="480" w:firstLineChars="200"/>
        <w:rPr>
          <w:rFonts w:ascii="宋体" w:hAnsi="宋体" w:cs="宋体"/>
        </w:rPr>
      </w:pPr>
      <w:r>
        <w:rPr>
          <w:rFonts w:hint="eastAsia" w:ascii="宋体" w:hAnsi="宋体" w:cs="宋体"/>
        </w:rPr>
        <w:t>发包代理机构：见竞包人须知前附表。</w:t>
      </w:r>
    </w:p>
    <w:p w14:paraId="561CD561">
      <w:pPr>
        <w:numPr>
          <w:ilvl w:val="2"/>
          <w:numId w:val="12"/>
        </w:numPr>
        <w:wordWrap w:val="0"/>
        <w:topLinePunct/>
        <w:autoSpaceDE/>
        <w:snapToGrid w:val="0"/>
        <w:spacing w:line="360" w:lineRule="auto"/>
        <w:ind w:left="0" w:firstLine="480" w:firstLineChars="200"/>
        <w:rPr>
          <w:rFonts w:ascii="宋体" w:hAnsi="宋体" w:cs="宋体"/>
        </w:rPr>
      </w:pPr>
      <w:r>
        <w:rPr>
          <w:rFonts w:hint="eastAsia" w:ascii="宋体" w:hAnsi="宋体" w:cs="宋体"/>
        </w:rPr>
        <w:t>工程名称：见竞包人须知前附表。</w:t>
      </w:r>
    </w:p>
    <w:p w14:paraId="2B32DE01">
      <w:pPr>
        <w:numPr>
          <w:ilvl w:val="2"/>
          <w:numId w:val="12"/>
        </w:numPr>
        <w:wordWrap w:val="0"/>
        <w:topLinePunct/>
        <w:autoSpaceDE/>
        <w:snapToGrid w:val="0"/>
        <w:spacing w:line="360" w:lineRule="auto"/>
        <w:ind w:left="0" w:firstLine="480" w:firstLineChars="200"/>
        <w:rPr>
          <w:rFonts w:ascii="宋体" w:hAnsi="宋体" w:cs="宋体"/>
        </w:rPr>
      </w:pPr>
      <w:r>
        <w:rPr>
          <w:rFonts w:hint="eastAsia" w:ascii="宋体" w:hAnsi="宋体" w:cs="宋体"/>
        </w:rPr>
        <w:t>工程建设地点：见竞包人须知前附表。</w:t>
      </w:r>
    </w:p>
    <w:p w14:paraId="597B9831">
      <w:pPr>
        <w:numPr>
          <w:ilvl w:val="2"/>
          <w:numId w:val="12"/>
        </w:numPr>
        <w:wordWrap w:val="0"/>
        <w:topLinePunct/>
        <w:autoSpaceDE/>
        <w:snapToGrid w:val="0"/>
        <w:spacing w:line="360" w:lineRule="auto"/>
        <w:ind w:left="0" w:firstLine="480" w:firstLineChars="200"/>
        <w:rPr>
          <w:rFonts w:ascii="宋体" w:hAnsi="宋体" w:cs="宋体"/>
        </w:rPr>
      </w:pPr>
      <w:r>
        <w:rPr>
          <w:rFonts w:hint="eastAsia" w:ascii="宋体" w:hAnsi="宋体" w:cs="宋体"/>
        </w:rPr>
        <w:t>工程承包方式：见竞包人须知前附表。</w:t>
      </w:r>
    </w:p>
    <w:p w14:paraId="758A62BE">
      <w:pPr>
        <w:wordWrap w:val="0"/>
        <w:topLinePunct/>
        <w:autoSpaceDE/>
        <w:spacing w:line="360" w:lineRule="auto"/>
        <w:ind w:firstLine="241" w:firstLineChars="100"/>
        <w:outlineLvl w:val="2"/>
        <w:rPr>
          <w:rFonts w:ascii="宋体" w:hAnsi="宋体" w:cs="宋体"/>
          <w:b/>
        </w:rPr>
      </w:pPr>
      <w:bookmarkStart w:id="113" w:name="bookmark24"/>
      <w:bookmarkEnd w:id="113"/>
      <w:r>
        <w:rPr>
          <w:rFonts w:hint="eastAsia" w:ascii="宋体" w:hAnsi="宋体" w:cs="宋体"/>
          <w:b/>
        </w:rPr>
        <w:t>1.2发包项目的资金来源和落实情况</w:t>
      </w:r>
    </w:p>
    <w:p w14:paraId="58FB1626">
      <w:pPr>
        <w:numPr>
          <w:ilvl w:val="2"/>
          <w:numId w:val="13"/>
        </w:numPr>
        <w:wordWrap w:val="0"/>
        <w:topLinePunct/>
        <w:autoSpaceDE/>
        <w:spacing w:line="360" w:lineRule="auto"/>
        <w:ind w:left="0" w:firstLine="480" w:firstLineChars="200"/>
        <w:rPr>
          <w:rFonts w:ascii="宋体" w:hAnsi="宋体" w:cs="宋体"/>
        </w:rPr>
      </w:pPr>
      <w:r>
        <w:rPr>
          <w:rFonts w:hint="eastAsia" w:ascii="宋体" w:hAnsi="宋体" w:cs="宋体"/>
        </w:rPr>
        <w:t>资金来源及比例：见竞包人须知前附表。</w:t>
      </w:r>
    </w:p>
    <w:p w14:paraId="338D84D9">
      <w:pPr>
        <w:wordWrap w:val="0"/>
        <w:topLinePunct/>
        <w:autoSpaceDE/>
        <w:spacing w:line="360" w:lineRule="auto"/>
        <w:ind w:firstLine="241" w:firstLineChars="100"/>
        <w:outlineLvl w:val="2"/>
        <w:rPr>
          <w:rFonts w:ascii="宋体" w:hAnsi="宋体" w:cs="宋体"/>
          <w:b/>
        </w:rPr>
      </w:pPr>
      <w:bookmarkStart w:id="114" w:name="bookmark25"/>
      <w:bookmarkEnd w:id="114"/>
      <w:r>
        <w:rPr>
          <w:rFonts w:hint="eastAsia" w:ascii="宋体" w:hAnsi="宋体" w:cs="宋体"/>
          <w:b/>
        </w:rPr>
        <w:t>1.3发包范围、计划工期和质量要求</w:t>
      </w:r>
    </w:p>
    <w:p w14:paraId="572E58E4">
      <w:pPr>
        <w:numPr>
          <w:ilvl w:val="2"/>
          <w:numId w:val="14"/>
        </w:numPr>
        <w:wordWrap w:val="0"/>
        <w:topLinePunct/>
        <w:autoSpaceDE/>
        <w:snapToGrid w:val="0"/>
        <w:spacing w:line="360" w:lineRule="auto"/>
        <w:ind w:left="0" w:firstLine="480" w:firstLineChars="200"/>
        <w:rPr>
          <w:rFonts w:ascii="宋体" w:hAnsi="宋体" w:cs="宋体"/>
        </w:rPr>
      </w:pPr>
      <w:r>
        <w:rPr>
          <w:rFonts w:hint="eastAsia" w:ascii="宋体" w:hAnsi="宋体" w:cs="宋体"/>
        </w:rPr>
        <w:t>发包范围：见竞包人须知前附表。</w:t>
      </w:r>
    </w:p>
    <w:p w14:paraId="2814F76D">
      <w:pPr>
        <w:numPr>
          <w:ilvl w:val="2"/>
          <w:numId w:val="14"/>
        </w:numPr>
        <w:wordWrap w:val="0"/>
        <w:topLinePunct/>
        <w:autoSpaceDE/>
        <w:snapToGrid w:val="0"/>
        <w:spacing w:line="360" w:lineRule="auto"/>
        <w:ind w:left="0" w:firstLine="480" w:firstLineChars="200"/>
        <w:rPr>
          <w:rFonts w:ascii="宋体" w:hAnsi="宋体" w:cs="宋体"/>
        </w:rPr>
      </w:pPr>
      <w:r>
        <w:rPr>
          <w:rFonts w:hint="eastAsia" w:ascii="宋体" w:hAnsi="宋体" w:cs="宋体"/>
        </w:rPr>
        <w:t>计划工期：见竞包人须知前附表。</w:t>
      </w:r>
    </w:p>
    <w:p w14:paraId="4764C6D8">
      <w:pPr>
        <w:numPr>
          <w:ilvl w:val="2"/>
          <w:numId w:val="14"/>
        </w:numPr>
        <w:wordWrap w:val="0"/>
        <w:topLinePunct/>
        <w:autoSpaceDE/>
        <w:snapToGrid w:val="0"/>
        <w:spacing w:line="360" w:lineRule="auto"/>
        <w:ind w:left="0" w:firstLine="480" w:firstLineChars="200"/>
        <w:rPr>
          <w:rFonts w:ascii="宋体" w:hAnsi="宋体" w:cs="宋体"/>
        </w:rPr>
      </w:pPr>
      <w:r>
        <w:rPr>
          <w:rFonts w:hint="eastAsia" w:ascii="宋体" w:hAnsi="宋体" w:cs="宋体"/>
        </w:rPr>
        <w:t>质量要求：见竞包人须知前附表。</w:t>
      </w:r>
    </w:p>
    <w:p w14:paraId="002D39CB">
      <w:pPr>
        <w:wordWrap w:val="0"/>
        <w:topLinePunct/>
        <w:autoSpaceDE/>
        <w:spacing w:line="360" w:lineRule="auto"/>
        <w:ind w:firstLine="241" w:firstLineChars="100"/>
        <w:outlineLvl w:val="2"/>
        <w:rPr>
          <w:rFonts w:ascii="宋体" w:hAnsi="宋体" w:cs="宋体"/>
          <w:b/>
        </w:rPr>
      </w:pPr>
      <w:bookmarkStart w:id="115" w:name="bookmark26"/>
      <w:bookmarkEnd w:id="115"/>
      <w:r>
        <w:rPr>
          <w:rFonts w:hint="eastAsia" w:ascii="宋体" w:hAnsi="宋体" w:cs="宋体"/>
          <w:b/>
        </w:rPr>
        <w:t>1.4竞包人资格要求</w:t>
      </w:r>
    </w:p>
    <w:p w14:paraId="620ED4BF">
      <w:pPr>
        <w:numPr>
          <w:ilvl w:val="2"/>
          <w:numId w:val="15"/>
        </w:numPr>
        <w:wordWrap w:val="0"/>
        <w:topLinePunct/>
        <w:autoSpaceDE/>
        <w:snapToGrid w:val="0"/>
        <w:spacing w:line="360" w:lineRule="auto"/>
        <w:ind w:left="0" w:firstLine="480" w:firstLineChars="200"/>
        <w:outlineLvl w:val="3"/>
        <w:rPr>
          <w:rFonts w:ascii="宋体" w:hAnsi="宋体" w:cs="宋体"/>
        </w:rPr>
      </w:pPr>
      <w:r>
        <w:rPr>
          <w:rFonts w:hint="eastAsia" w:ascii="宋体" w:hAnsi="宋体" w:cs="宋体"/>
        </w:rPr>
        <w:t>竞包人应具备承担本发包项目资质条件、能力和信誉：</w:t>
      </w:r>
    </w:p>
    <w:p w14:paraId="6E047F79">
      <w:pPr>
        <w:numPr>
          <w:ilvl w:val="0"/>
          <w:numId w:val="16"/>
        </w:numPr>
        <w:wordWrap w:val="0"/>
        <w:topLinePunct/>
        <w:autoSpaceDE/>
        <w:snapToGrid w:val="0"/>
        <w:spacing w:line="360" w:lineRule="auto"/>
        <w:ind w:left="0" w:firstLine="480" w:firstLineChars="200"/>
        <w:rPr>
          <w:rFonts w:ascii="宋体" w:hAnsi="宋体" w:cs="宋体"/>
        </w:rPr>
      </w:pPr>
      <w:r>
        <w:rPr>
          <w:rFonts w:hint="eastAsia" w:ascii="宋体" w:hAnsi="宋体" w:cs="宋体"/>
        </w:rPr>
        <w:t>资质要求：见竞包人须知前附表；</w:t>
      </w:r>
    </w:p>
    <w:p w14:paraId="3D9B3640">
      <w:pPr>
        <w:numPr>
          <w:ilvl w:val="0"/>
          <w:numId w:val="16"/>
        </w:numPr>
        <w:wordWrap w:val="0"/>
        <w:topLinePunct/>
        <w:autoSpaceDE/>
        <w:snapToGrid w:val="0"/>
        <w:spacing w:line="360" w:lineRule="auto"/>
        <w:ind w:left="0" w:firstLine="480" w:firstLineChars="200"/>
        <w:rPr>
          <w:rFonts w:ascii="宋体" w:hAnsi="宋体" w:cs="宋体"/>
        </w:rPr>
      </w:pPr>
      <w:r>
        <w:rPr>
          <w:rFonts w:hint="eastAsia" w:ascii="宋体" w:hAnsi="宋体" w:cs="宋体"/>
        </w:rPr>
        <w:t>业绩要求：见竞包人须知前附表；</w:t>
      </w:r>
    </w:p>
    <w:p w14:paraId="067D014E">
      <w:pPr>
        <w:numPr>
          <w:ilvl w:val="0"/>
          <w:numId w:val="16"/>
        </w:numPr>
        <w:wordWrap w:val="0"/>
        <w:topLinePunct/>
        <w:autoSpaceDE/>
        <w:snapToGrid w:val="0"/>
        <w:spacing w:line="360" w:lineRule="auto"/>
        <w:ind w:left="0" w:firstLine="480" w:firstLineChars="200"/>
        <w:rPr>
          <w:rFonts w:ascii="宋体" w:hAnsi="宋体" w:cs="宋体"/>
        </w:rPr>
      </w:pPr>
      <w:r>
        <w:rPr>
          <w:rFonts w:hint="eastAsia" w:ascii="宋体" w:hAnsi="宋体" w:cs="宋体"/>
        </w:rPr>
        <w:t>项目负责人</w:t>
      </w:r>
      <w:r>
        <w:rPr>
          <w:rFonts w:hint="eastAsia" w:ascii="宋体" w:hAnsi="宋体" w:cs="宋体"/>
          <w:spacing w:val="-6"/>
        </w:rPr>
        <w:t>的资格要求：见竞包</w:t>
      </w:r>
      <w:r>
        <w:rPr>
          <w:rFonts w:hint="eastAsia" w:ascii="宋体" w:hAnsi="宋体" w:cs="宋体"/>
        </w:rPr>
        <w:t>人须知前附表；</w:t>
      </w:r>
    </w:p>
    <w:p w14:paraId="04A7CED4">
      <w:pPr>
        <w:numPr>
          <w:ilvl w:val="0"/>
          <w:numId w:val="16"/>
        </w:numPr>
        <w:wordWrap w:val="0"/>
        <w:topLinePunct/>
        <w:autoSpaceDE/>
        <w:snapToGrid w:val="0"/>
        <w:spacing w:line="360" w:lineRule="auto"/>
        <w:ind w:left="0" w:firstLine="480" w:firstLineChars="200"/>
        <w:rPr>
          <w:rFonts w:ascii="宋体" w:hAnsi="宋体" w:cs="宋体"/>
        </w:rPr>
      </w:pPr>
      <w:r>
        <w:rPr>
          <w:rFonts w:hint="eastAsia" w:ascii="宋体" w:hAnsi="宋体" w:cs="宋体"/>
        </w:rPr>
        <w:t>其他要求：见竞包人须知前附表。</w:t>
      </w:r>
    </w:p>
    <w:p w14:paraId="34B6450D">
      <w:pPr>
        <w:numPr>
          <w:ilvl w:val="2"/>
          <w:numId w:val="15"/>
        </w:numPr>
        <w:wordWrap w:val="0"/>
        <w:topLinePunct/>
        <w:autoSpaceDE/>
        <w:snapToGrid w:val="0"/>
        <w:spacing w:line="360" w:lineRule="auto"/>
        <w:ind w:left="0" w:firstLine="480" w:firstLineChars="200"/>
        <w:rPr>
          <w:rFonts w:ascii="宋体" w:hAnsi="宋体" w:cs="宋体"/>
        </w:rPr>
      </w:pPr>
      <w:r>
        <w:rPr>
          <w:rFonts w:hint="eastAsia" w:ascii="宋体" w:hAnsi="宋体" w:cs="宋体"/>
        </w:rPr>
        <w:t>竞包人须知前附表规定接受联合体竞包的，联合体除应符合本章第1.4.1项和竞包人须知前附表的要求外，还应遵守以下规定：</w:t>
      </w:r>
    </w:p>
    <w:p w14:paraId="4F83D9BD">
      <w:pPr>
        <w:numPr>
          <w:ilvl w:val="0"/>
          <w:numId w:val="17"/>
        </w:numPr>
        <w:wordWrap w:val="0"/>
        <w:topLinePunct/>
        <w:autoSpaceDE/>
        <w:spacing w:line="360" w:lineRule="auto"/>
        <w:ind w:left="0" w:firstLine="480" w:firstLineChars="200"/>
        <w:rPr>
          <w:rFonts w:ascii="宋体" w:hAnsi="宋体" w:cs="宋体"/>
        </w:rPr>
      </w:pPr>
      <w:r>
        <w:rPr>
          <w:rFonts w:hint="eastAsia" w:ascii="宋体" w:hAnsi="宋体" w:cs="宋体"/>
        </w:rPr>
        <w:t>联合体各方应按发包文件提供的格式签订联合体协议书，明确联合体牵头人和各方权利义务；</w:t>
      </w:r>
    </w:p>
    <w:p w14:paraId="10451595">
      <w:pPr>
        <w:numPr>
          <w:ilvl w:val="0"/>
          <w:numId w:val="17"/>
        </w:numPr>
        <w:wordWrap w:val="0"/>
        <w:topLinePunct/>
        <w:autoSpaceDE/>
        <w:spacing w:line="360" w:lineRule="auto"/>
        <w:ind w:left="0" w:firstLine="480" w:firstLineChars="200"/>
        <w:rPr>
          <w:rFonts w:ascii="宋体" w:hAnsi="宋体" w:cs="宋体"/>
        </w:rPr>
      </w:pPr>
      <w:r>
        <w:rPr>
          <w:rFonts w:hint="eastAsia" w:ascii="宋体" w:hAnsi="宋体" w:cs="宋体"/>
        </w:rPr>
        <w:t>联合体的各专业资质等级，根据共同竞包协议约定的专业分工，分别按照承担相应专业工作的资质等级较低的单位确定；</w:t>
      </w:r>
    </w:p>
    <w:p w14:paraId="4559BA83">
      <w:pPr>
        <w:numPr>
          <w:ilvl w:val="0"/>
          <w:numId w:val="17"/>
        </w:numPr>
        <w:wordWrap w:val="0"/>
        <w:topLinePunct/>
        <w:autoSpaceDE/>
        <w:spacing w:line="360" w:lineRule="auto"/>
        <w:ind w:left="0" w:firstLine="480" w:firstLineChars="200"/>
        <w:rPr>
          <w:rFonts w:ascii="宋体" w:hAnsi="宋体" w:cs="宋体"/>
        </w:rPr>
      </w:pPr>
      <w:r>
        <w:rPr>
          <w:rFonts w:hint="eastAsia" w:ascii="宋体" w:hAnsi="宋体" w:cs="宋体"/>
        </w:rPr>
        <w:t>联合体各方不得再以自己名义单独或参加其他联合体在同一标段中竞包。</w:t>
      </w:r>
    </w:p>
    <w:p w14:paraId="1E551513">
      <w:pPr>
        <w:numPr>
          <w:ilvl w:val="2"/>
          <w:numId w:val="15"/>
        </w:numPr>
        <w:wordWrap w:val="0"/>
        <w:topLinePunct/>
        <w:autoSpaceDE/>
        <w:snapToGrid w:val="0"/>
        <w:spacing w:line="360" w:lineRule="auto"/>
        <w:ind w:left="0" w:firstLine="480" w:firstLineChars="200"/>
        <w:rPr>
          <w:rFonts w:ascii="宋体" w:hAnsi="宋体" w:cs="宋体"/>
        </w:rPr>
      </w:pPr>
      <w:r>
        <w:rPr>
          <w:rFonts w:hint="eastAsia" w:ascii="宋体" w:hAnsi="宋体" w:cs="宋体"/>
        </w:rPr>
        <w:t>竞包人的资格审查方式：见竞包人须知前附表。</w:t>
      </w:r>
    </w:p>
    <w:p w14:paraId="41163971">
      <w:pPr>
        <w:numPr>
          <w:ilvl w:val="2"/>
          <w:numId w:val="15"/>
        </w:numPr>
        <w:wordWrap w:val="0"/>
        <w:topLinePunct/>
        <w:autoSpaceDE/>
        <w:snapToGrid w:val="0"/>
        <w:spacing w:line="360" w:lineRule="auto"/>
        <w:ind w:left="0" w:firstLine="480" w:firstLineChars="200"/>
        <w:rPr>
          <w:rFonts w:ascii="宋体" w:hAnsi="宋体" w:cs="宋体"/>
        </w:rPr>
      </w:pPr>
      <w:r>
        <w:rPr>
          <w:rFonts w:hint="eastAsia" w:ascii="宋体" w:hAnsi="宋体" w:cs="宋体"/>
        </w:rPr>
        <w:t>竞包人不得存在下列情形之一：</w:t>
      </w:r>
    </w:p>
    <w:p w14:paraId="18A721FE">
      <w:pPr>
        <w:wordWrap w:val="0"/>
        <w:topLinePunct/>
        <w:autoSpaceDE/>
        <w:spacing w:line="360" w:lineRule="auto"/>
        <w:ind w:firstLine="480" w:firstLineChars="200"/>
        <w:rPr>
          <w:rFonts w:hint="eastAsia"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1</w:t>
      </w:r>
      <w:r>
        <w:rPr>
          <w:rFonts w:hint="eastAsia" w:ascii="宋体" w:hAnsi="宋体" w:cs="宋体"/>
          <w:highlight w:val="none"/>
        </w:rPr>
        <w:t>）不同竞包人的单位负责人为同一人或者互相存在控股、管理关系的；</w:t>
      </w:r>
    </w:p>
    <w:p w14:paraId="09518ADF">
      <w:pPr>
        <w:wordWrap w:val="0"/>
        <w:topLinePunct/>
        <w:autoSpaceDE/>
        <w:spacing w:line="360" w:lineRule="auto"/>
        <w:ind w:firstLine="480" w:firstLineChars="200"/>
        <w:rPr>
          <w:rFonts w:hint="eastAsia" w:ascii="宋体" w:hAnsi="宋体" w:cs="宋体"/>
          <w:color w:val="FF0000"/>
          <w:highlight w:val="none"/>
        </w:rPr>
      </w:pPr>
      <w:r>
        <w:rPr>
          <w:rFonts w:hint="eastAsia" w:ascii="宋体" w:hAnsi="宋体" w:cs="宋体"/>
          <w:highlight w:val="none"/>
        </w:rPr>
        <w:t>（</w:t>
      </w:r>
      <w:r>
        <w:rPr>
          <w:rFonts w:hint="eastAsia" w:ascii="宋体" w:hAnsi="宋体" w:cs="宋体"/>
          <w:color w:val="FF0000"/>
          <w:highlight w:val="none"/>
          <w:lang w:val="en-US" w:eastAsia="zh-CN"/>
        </w:rPr>
        <w:t>2</w:t>
      </w:r>
      <w:r>
        <w:rPr>
          <w:rFonts w:hint="eastAsia" w:ascii="宋体" w:hAnsi="宋体" w:cs="宋体"/>
          <w:color w:val="FF0000"/>
          <w:highlight w:val="none"/>
        </w:rPr>
        <w:t>）为本标段前期准备提供设计或咨询服务的；</w:t>
      </w:r>
    </w:p>
    <w:p w14:paraId="2FE5E471">
      <w:pPr>
        <w:wordWrap w:val="0"/>
        <w:topLinePunct/>
        <w:autoSpaceDE/>
        <w:spacing w:line="360" w:lineRule="auto"/>
        <w:ind w:firstLine="480" w:firstLineChars="200"/>
        <w:rPr>
          <w:rFonts w:hint="eastAsia" w:ascii="宋体" w:hAnsi="宋体" w:cs="宋体"/>
          <w:color w:val="FF0000"/>
          <w:highlight w:val="none"/>
        </w:rPr>
      </w:pPr>
      <w:r>
        <w:rPr>
          <w:rFonts w:hint="eastAsia" w:ascii="宋体" w:hAnsi="宋体" w:cs="宋体"/>
          <w:color w:val="FF0000"/>
          <w:highlight w:val="none"/>
        </w:rPr>
        <w:t>（</w:t>
      </w:r>
      <w:r>
        <w:rPr>
          <w:rFonts w:hint="eastAsia" w:ascii="宋体" w:hAnsi="宋体" w:cs="宋体"/>
          <w:color w:val="FF0000"/>
          <w:highlight w:val="none"/>
          <w:lang w:val="en-US" w:eastAsia="zh-CN"/>
        </w:rPr>
        <w:t>3</w:t>
      </w:r>
      <w:r>
        <w:rPr>
          <w:rFonts w:hint="eastAsia" w:ascii="宋体" w:hAnsi="宋体" w:cs="宋体"/>
          <w:color w:val="FF0000"/>
          <w:highlight w:val="none"/>
        </w:rPr>
        <w:t>）为本标段的监理人；</w:t>
      </w:r>
    </w:p>
    <w:p w14:paraId="1F2B7E58">
      <w:pPr>
        <w:wordWrap w:val="0"/>
        <w:topLinePunct/>
        <w:autoSpaceDE/>
        <w:spacing w:line="360" w:lineRule="auto"/>
        <w:ind w:firstLine="480" w:firstLineChars="200"/>
        <w:rPr>
          <w:rFonts w:hint="eastAsia" w:ascii="宋体" w:hAnsi="宋体" w:cs="宋体"/>
          <w:color w:val="FF0000"/>
          <w:highlight w:val="none"/>
        </w:rPr>
      </w:pPr>
      <w:r>
        <w:rPr>
          <w:rFonts w:hint="eastAsia" w:ascii="宋体" w:hAnsi="宋体" w:cs="宋体"/>
          <w:color w:val="FF0000"/>
          <w:highlight w:val="none"/>
        </w:rPr>
        <w:t>（</w:t>
      </w:r>
      <w:r>
        <w:rPr>
          <w:rFonts w:hint="eastAsia" w:ascii="宋体" w:hAnsi="宋体" w:cs="宋体"/>
          <w:color w:val="FF0000"/>
          <w:highlight w:val="none"/>
          <w:lang w:val="en-US" w:eastAsia="zh-CN"/>
        </w:rPr>
        <w:t>4</w:t>
      </w:r>
      <w:r>
        <w:rPr>
          <w:rFonts w:hint="eastAsia" w:ascii="宋体" w:hAnsi="宋体" w:cs="宋体"/>
          <w:color w:val="FF0000"/>
          <w:highlight w:val="none"/>
        </w:rPr>
        <w:t>）为本标段的代建人；</w:t>
      </w:r>
    </w:p>
    <w:p w14:paraId="1BCBD007">
      <w:pPr>
        <w:wordWrap w:val="0"/>
        <w:topLinePunct/>
        <w:autoSpaceDE/>
        <w:spacing w:line="360" w:lineRule="auto"/>
        <w:ind w:firstLine="480" w:firstLineChars="200"/>
        <w:rPr>
          <w:rFonts w:hint="eastAsia" w:ascii="宋体" w:hAnsi="宋体" w:cs="宋体"/>
          <w:color w:val="FF0000"/>
          <w:highlight w:val="none"/>
        </w:rPr>
      </w:pPr>
      <w:r>
        <w:rPr>
          <w:rFonts w:hint="eastAsia" w:ascii="宋体" w:hAnsi="宋体" w:cs="宋体"/>
          <w:color w:val="FF0000"/>
          <w:highlight w:val="none"/>
        </w:rPr>
        <w:t>（</w:t>
      </w:r>
      <w:r>
        <w:rPr>
          <w:rFonts w:hint="eastAsia" w:ascii="宋体" w:hAnsi="宋体" w:cs="宋体"/>
          <w:color w:val="FF0000"/>
          <w:highlight w:val="none"/>
          <w:lang w:val="en-US" w:eastAsia="zh-CN"/>
        </w:rPr>
        <w:t>5</w:t>
      </w:r>
      <w:r>
        <w:rPr>
          <w:rFonts w:hint="eastAsia" w:ascii="宋体" w:hAnsi="宋体" w:cs="宋体"/>
          <w:color w:val="FF0000"/>
          <w:highlight w:val="none"/>
        </w:rPr>
        <w:t>）为本标段提供发包代理服务的；</w:t>
      </w:r>
    </w:p>
    <w:p w14:paraId="3BA1C2D1">
      <w:pPr>
        <w:wordWrap w:val="0"/>
        <w:topLinePunct/>
        <w:autoSpaceDE/>
        <w:spacing w:line="360" w:lineRule="auto"/>
        <w:ind w:firstLine="480" w:firstLineChars="200"/>
        <w:rPr>
          <w:rFonts w:hint="eastAsia" w:ascii="宋体" w:hAnsi="宋体" w:cs="宋体"/>
          <w:color w:val="FF0000"/>
          <w:highlight w:val="none"/>
        </w:rPr>
      </w:pPr>
      <w:r>
        <w:rPr>
          <w:rFonts w:hint="eastAsia" w:ascii="宋体" w:hAnsi="宋体" w:cs="宋体"/>
          <w:color w:val="FF0000"/>
          <w:highlight w:val="none"/>
        </w:rPr>
        <w:t>（</w:t>
      </w:r>
      <w:r>
        <w:rPr>
          <w:rFonts w:hint="eastAsia" w:ascii="宋体" w:hAnsi="宋体" w:cs="宋体"/>
          <w:color w:val="FF0000"/>
          <w:highlight w:val="none"/>
          <w:lang w:val="en-US" w:eastAsia="zh-CN"/>
        </w:rPr>
        <w:t>6</w:t>
      </w:r>
      <w:r>
        <w:rPr>
          <w:rFonts w:hint="eastAsia" w:ascii="宋体" w:hAnsi="宋体" w:cs="宋体"/>
          <w:color w:val="FF0000"/>
          <w:highlight w:val="none"/>
        </w:rPr>
        <w:t>）与本标段的监理人或代建人或发包代理机构同为一个法定代表人的；</w:t>
      </w:r>
    </w:p>
    <w:p w14:paraId="725D914D">
      <w:pPr>
        <w:wordWrap w:val="0"/>
        <w:topLinePunct/>
        <w:autoSpaceDE/>
        <w:spacing w:line="360" w:lineRule="auto"/>
        <w:ind w:firstLine="480" w:firstLineChars="200"/>
        <w:rPr>
          <w:rFonts w:hint="eastAsia" w:ascii="宋体" w:hAnsi="宋体" w:cs="宋体"/>
          <w:color w:val="FF0000"/>
          <w:highlight w:val="none"/>
        </w:rPr>
      </w:pPr>
      <w:r>
        <w:rPr>
          <w:rFonts w:hint="eastAsia" w:ascii="宋体" w:hAnsi="宋体" w:cs="宋体"/>
          <w:color w:val="FF0000"/>
          <w:highlight w:val="none"/>
        </w:rPr>
        <w:t>（</w:t>
      </w:r>
      <w:r>
        <w:rPr>
          <w:rFonts w:hint="eastAsia" w:ascii="宋体" w:hAnsi="宋体" w:cs="宋体"/>
          <w:color w:val="FF0000"/>
          <w:highlight w:val="none"/>
          <w:lang w:val="en-US" w:eastAsia="zh-CN"/>
        </w:rPr>
        <w:t>7</w:t>
      </w:r>
      <w:r>
        <w:rPr>
          <w:rFonts w:hint="eastAsia" w:ascii="宋体" w:hAnsi="宋体" w:cs="宋体"/>
          <w:color w:val="FF0000"/>
          <w:highlight w:val="none"/>
        </w:rPr>
        <w:t>）与本标段的监理人或代建人或发包代理机构相互控股或参股的；</w:t>
      </w:r>
    </w:p>
    <w:p w14:paraId="20941132">
      <w:pPr>
        <w:wordWrap w:val="0"/>
        <w:topLinePunct/>
        <w:autoSpaceDE/>
        <w:spacing w:line="360" w:lineRule="auto"/>
        <w:ind w:firstLine="480" w:firstLineChars="200"/>
        <w:rPr>
          <w:rFonts w:hint="eastAsia" w:ascii="宋体" w:hAnsi="宋体" w:cs="宋体"/>
          <w:highlight w:val="none"/>
        </w:rPr>
      </w:pPr>
      <w:r>
        <w:rPr>
          <w:rFonts w:hint="eastAsia" w:ascii="宋体" w:hAnsi="宋体" w:cs="宋体"/>
          <w:color w:val="FF0000"/>
          <w:highlight w:val="none"/>
        </w:rPr>
        <w:t>（</w:t>
      </w:r>
      <w:r>
        <w:rPr>
          <w:rFonts w:hint="eastAsia" w:ascii="宋体" w:hAnsi="宋体" w:cs="宋体"/>
          <w:color w:val="FF0000"/>
          <w:highlight w:val="none"/>
          <w:lang w:val="en-US" w:eastAsia="zh-CN"/>
        </w:rPr>
        <w:t>8</w:t>
      </w:r>
      <w:r>
        <w:rPr>
          <w:rFonts w:hint="eastAsia" w:ascii="宋体" w:hAnsi="宋体" w:cs="宋体"/>
          <w:color w:val="FF0000"/>
          <w:highlight w:val="none"/>
        </w:rPr>
        <w:t>）与本标段</w:t>
      </w:r>
      <w:r>
        <w:rPr>
          <w:rFonts w:hint="eastAsia" w:ascii="宋体" w:hAnsi="宋体" w:cs="宋体"/>
          <w:highlight w:val="none"/>
        </w:rPr>
        <w:t>的监理人或代建人或发包代理机构相互任职或工作的；</w:t>
      </w:r>
    </w:p>
    <w:p w14:paraId="430AAD95">
      <w:pPr>
        <w:wordWrap w:val="0"/>
        <w:topLinePunct/>
        <w:autoSpaceDE/>
        <w:spacing w:line="360" w:lineRule="auto"/>
        <w:ind w:firstLine="480" w:firstLineChars="200"/>
        <w:rPr>
          <w:rFonts w:ascii="宋体" w:hAnsi="宋体" w:cs="宋体"/>
        </w:rPr>
      </w:pPr>
      <w:r>
        <w:rPr>
          <w:rFonts w:hint="eastAsia" w:ascii="宋体" w:hAnsi="宋体" w:cs="宋体"/>
        </w:rPr>
        <w:t>（9）被责令停产停业、暂扣或者吊销许可证、暂扣或者吊销执照；</w:t>
      </w:r>
    </w:p>
    <w:p w14:paraId="0BB1F4B0">
      <w:pPr>
        <w:wordWrap w:val="0"/>
        <w:topLinePunct/>
        <w:autoSpaceDE/>
        <w:spacing w:line="360" w:lineRule="auto"/>
        <w:ind w:firstLine="480" w:firstLineChars="200"/>
        <w:rPr>
          <w:rFonts w:ascii="宋体" w:hAnsi="宋体" w:cs="宋体"/>
        </w:rPr>
      </w:pPr>
      <w:r>
        <w:rPr>
          <w:rFonts w:hint="eastAsia" w:ascii="宋体" w:hAnsi="宋体" w:cs="宋体"/>
        </w:rPr>
        <w:t>（10）进入清算程序，或被宣告破产；</w:t>
      </w:r>
    </w:p>
    <w:p w14:paraId="4504C952">
      <w:pPr>
        <w:wordWrap w:val="0"/>
        <w:topLinePunct/>
        <w:autoSpaceDE/>
        <w:spacing w:line="360" w:lineRule="auto"/>
        <w:ind w:firstLine="480" w:firstLineChars="200"/>
        <w:rPr>
          <w:rFonts w:ascii="宋体" w:hAnsi="宋体" w:cs="宋体"/>
        </w:rPr>
      </w:pPr>
      <w:r>
        <w:rPr>
          <w:rFonts w:hint="eastAsia" w:ascii="宋体" w:hAnsi="宋体" w:cs="宋体"/>
        </w:rPr>
        <w:t>（11）被依法暂停或取消竞包资格的（以相关主管部门的行政处罚决定为准）；</w:t>
      </w:r>
    </w:p>
    <w:p w14:paraId="63AC3045">
      <w:pPr>
        <w:wordWrap w:val="0"/>
        <w:topLinePunct/>
        <w:autoSpaceDE/>
        <w:spacing w:line="360" w:lineRule="auto"/>
        <w:ind w:firstLine="480" w:firstLineChars="200"/>
        <w:rPr>
          <w:rFonts w:ascii="宋体" w:hAnsi="宋体" w:cs="宋体"/>
        </w:rPr>
      </w:pPr>
      <w:r>
        <w:rPr>
          <w:rFonts w:hint="eastAsia" w:ascii="宋体" w:hAnsi="宋体" w:cs="宋体"/>
        </w:rPr>
        <w:t>（12）在最近三年内有骗取中标或严重违约或重大工程质量问题的（</w:t>
      </w:r>
      <w:r>
        <w:rPr>
          <w:rFonts w:hint="eastAsia" w:hAnsi="宋体"/>
        </w:rPr>
        <w:t>“近三年”指竞包截止之日上溯三年，以相关主管部门的行政处罚决定或司法机关出具的有关法律文书为准。</w:t>
      </w:r>
      <w:r>
        <w:rPr>
          <w:rFonts w:hint="eastAsia" w:ascii="宋体" w:hAnsi="宋体" w:cs="宋体"/>
        </w:rPr>
        <w:t>）；</w:t>
      </w:r>
    </w:p>
    <w:p w14:paraId="5FC4ACF8">
      <w:pPr>
        <w:wordWrap w:val="0"/>
        <w:topLinePunct/>
        <w:autoSpaceDE/>
        <w:spacing w:line="360" w:lineRule="auto"/>
        <w:ind w:firstLine="480" w:firstLineChars="200"/>
        <w:rPr>
          <w:rFonts w:ascii="宋体" w:hAnsi="宋体" w:cs="宋体"/>
        </w:rPr>
      </w:pPr>
      <w:r>
        <w:rPr>
          <w:rFonts w:hint="eastAsia" w:ascii="宋体" w:hAnsi="宋体" w:cs="宋体"/>
        </w:rPr>
        <w:t>（13）</w:t>
      </w:r>
      <w:r>
        <w:rPr>
          <w:rFonts w:hint="eastAsia" w:hAnsi="宋体"/>
        </w:rPr>
        <w:t>竞包人及其拟派项目负责人竞包截止日未被列入失信被执行人名单（以“中国执行信息公开网”为准）</w:t>
      </w:r>
      <w:r>
        <w:rPr>
          <w:rFonts w:hint="eastAsia" w:ascii="宋体" w:hAnsi="宋体"/>
          <w:szCs w:val="28"/>
        </w:rPr>
        <w:t>；</w:t>
      </w:r>
    </w:p>
    <w:p w14:paraId="172C8122">
      <w:pPr>
        <w:wordWrap w:val="0"/>
        <w:topLinePunct/>
        <w:autoSpaceDE/>
        <w:spacing w:line="360" w:lineRule="auto"/>
        <w:ind w:firstLine="480" w:firstLineChars="200"/>
        <w:rPr>
          <w:rFonts w:ascii="宋体" w:hAnsi="宋体" w:cs="宋体"/>
        </w:rPr>
      </w:pPr>
      <w:r>
        <w:rPr>
          <w:rFonts w:hint="eastAsia" w:ascii="宋体" w:hAnsi="宋体" w:cs="宋体"/>
        </w:rPr>
        <w:t>（14）被市场监督管理机关在全国企业信用信息公示系统中列入严重违法失信企业名单；</w:t>
      </w:r>
    </w:p>
    <w:p w14:paraId="2162C36E">
      <w:pPr>
        <w:wordWrap w:val="0"/>
        <w:topLinePunct/>
        <w:autoSpaceDE/>
        <w:spacing w:line="360" w:lineRule="auto"/>
        <w:ind w:firstLine="480" w:firstLineChars="200"/>
        <w:rPr>
          <w:rFonts w:ascii="宋体" w:hAnsi="宋体" w:cs="宋体"/>
        </w:rPr>
      </w:pPr>
      <w:r>
        <w:rPr>
          <w:rFonts w:hint="eastAsia" w:ascii="宋体" w:hAnsi="宋体" w:cs="宋体"/>
        </w:rPr>
        <w:t>（15）被人力资源社会保障行政部门列入失信联合惩戒名单（有效期内）并共享至信用信息共享平台的；</w:t>
      </w:r>
    </w:p>
    <w:p w14:paraId="64F010C6">
      <w:pPr>
        <w:wordWrap w:val="0"/>
        <w:topLinePunct/>
        <w:autoSpaceDE/>
        <w:spacing w:line="360" w:lineRule="auto"/>
        <w:ind w:firstLine="480" w:firstLineChars="200"/>
        <w:rPr>
          <w:rFonts w:ascii="宋体" w:hAnsi="宋体" w:cs="宋体"/>
        </w:rPr>
      </w:pPr>
      <w:r>
        <w:rPr>
          <w:rFonts w:hint="eastAsia" w:ascii="宋体" w:hAnsi="宋体" w:cs="宋体"/>
        </w:rPr>
        <w:t>（16）在近三年内竞包人或其法定代表人、拟派的项目负责人在建设工程领域有行贿犯罪行为的（“近三年”指竞包截止之日上溯三年，以中国裁判文书网查询信息为准，查询信息与法院出具的文书不一致的，以法院出具的文书为准）</w:t>
      </w:r>
    </w:p>
    <w:p w14:paraId="68C07683">
      <w:pPr>
        <w:wordWrap w:val="0"/>
        <w:topLinePunct/>
        <w:autoSpaceDE/>
        <w:spacing w:line="360" w:lineRule="auto"/>
        <w:ind w:firstLine="480" w:firstLineChars="200"/>
        <w:rPr>
          <w:rFonts w:ascii="宋体" w:hAnsi="宋体" w:cs="宋体"/>
        </w:rPr>
      </w:pPr>
      <w:r>
        <w:rPr>
          <w:rFonts w:hint="eastAsia" w:ascii="宋体" w:hAnsi="宋体" w:cs="宋体"/>
        </w:rPr>
        <w:t>（17）法律法规或竞包人须知前附表规定的其他情形。</w:t>
      </w:r>
    </w:p>
    <w:p w14:paraId="3A8F5FB9">
      <w:pPr>
        <w:wordWrap w:val="0"/>
        <w:topLinePunct/>
        <w:autoSpaceDE/>
        <w:spacing w:line="360" w:lineRule="auto"/>
        <w:ind w:firstLine="480" w:firstLineChars="200"/>
        <w:rPr>
          <w:rFonts w:ascii="宋体" w:hAnsi="宋体" w:cs="宋体"/>
        </w:rPr>
      </w:pPr>
      <w:r>
        <w:rPr>
          <w:rFonts w:hint="eastAsia" w:ascii="宋体" w:hAnsi="宋体" w:cs="宋体"/>
        </w:rPr>
        <w:t>备注：竞包人须知第1.4.4项中第（11）—（17）目规定的情形，仅指“竞包人”，不包括竞包人分公司、办事处及其他分支机构。</w:t>
      </w:r>
    </w:p>
    <w:p w14:paraId="295817C5">
      <w:pPr>
        <w:wordWrap w:val="0"/>
        <w:topLinePunct/>
        <w:autoSpaceDE/>
        <w:spacing w:line="360" w:lineRule="auto"/>
        <w:ind w:firstLine="241" w:firstLineChars="100"/>
        <w:outlineLvl w:val="2"/>
        <w:rPr>
          <w:rFonts w:ascii="宋体" w:hAnsi="宋体" w:cs="宋体"/>
          <w:b/>
        </w:rPr>
      </w:pPr>
      <w:bookmarkStart w:id="116" w:name="bookmark27"/>
      <w:bookmarkEnd w:id="116"/>
      <w:r>
        <w:rPr>
          <w:rFonts w:hint="eastAsia" w:ascii="宋体" w:hAnsi="宋体" w:cs="宋体"/>
          <w:b/>
        </w:rPr>
        <w:t>1.5费用承担</w:t>
      </w:r>
    </w:p>
    <w:p w14:paraId="3394B90F">
      <w:pPr>
        <w:wordWrap w:val="0"/>
        <w:topLinePunct/>
        <w:autoSpaceDE/>
        <w:spacing w:line="360" w:lineRule="auto"/>
        <w:ind w:firstLine="480" w:firstLineChars="200"/>
        <w:rPr>
          <w:rFonts w:ascii="宋体" w:hAnsi="宋体" w:cs="宋体"/>
        </w:rPr>
      </w:pPr>
      <w:r>
        <w:rPr>
          <w:rFonts w:hint="eastAsia" w:ascii="宋体" w:hAnsi="宋体" w:cs="宋体"/>
        </w:rPr>
        <w:t>竞包人准备和参加竞包活动发生的费用自理。</w:t>
      </w:r>
    </w:p>
    <w:p w14:paraId="6B8C3BC7">
      <w:pPr>
        <w:wordWrap w:val="0"/>
        <w:topLinePunct/>
        <w:autoSpaceDE/>
        <w:spacing w:line="360" w:lineRule="auto"/>
        <w:ind w:firstLine="241" w:firstLineChars="100"/>
        <w:outlineLvl w:val="2"/>
        <w:rPr>
          <w:rFonts w:ascii="宋体" w:hAnsi="宋体" w:cs="宋体"/>
          <w:b/>
        </w:rPr>
      </w:pPr>
      <w:bookmarkStart w:id="117" w:name="bookmark28"/>
      <w:bookmarkEnd w:id="117"/>
      <w:r>
        <w:rPr>
          <w:rFonts w:hint="eastAsia" w:ascii="宋体" w:hAnsi="宋体" w:cs="宋体"/>
          <w:b/>
        </w:rPr>
        <w:t>1.6保密</w:t>
      </w:r>
    </w:p>
    <w:p w14:paraId="7DDE3E7F">
      <w:pPr>
        <w:wordWrap w:val="0"/>
        <w:topLinePunct/>
        <w:autoSpaceDE/>
        <w:snapToGrid w:val="0"/>
        <w:spacing w:line="360" w:lineRule="auto"/>
        <w:ind w:firstLine="476" w:firstLineChars="200"/>
        <w:rPr>
          <w:rFonts w:ascii="宋体" w:hAnsi="宋体" w:cs="宋体"/>
        </w:rPr>
      </w:pPr>
      <w:r>
        <w:rPr>
          <w:rFonts w:hint="eastAsia" w:ascii="宋体" w:hAnsi="宋体" w:cs="宋体"/>
          <w:spacing w:val="-1"/>
        </w:rPr>
        <w:t>参与发包竞包活动的各方应对发包文件和竞包文件中的商业和技术等秘密保密，否则应承</w:t>
      </w:r>
      <w:r>
        <w:rPr>
          <w:rFonts w:hint="eastAsia" w:ascii="宋体" w:hAnsi="宋体" w:cs="宋体"/>
        </w:rPr>
        <w:t>担相应的法律责任。</w:t>
      </w:r>
    </w:p>
    <w:p w14:paraId="52107C0E">
      <w:pPr>
        <w:wordWrap w:val="0"/>
        <w:topLinePunct/>
        <w:autoSpaceDE/>
        <w:spacing w:line="360" w:lineRule="auto"/>
        <w:ind w:firstLine="241" w:firstLineChars="100"/>
        <w:outlineLvl w:val="2"/>
        <w:rPr>
          <w:rFonts w:ascii="宋体" w:hAnsi="宋体" w:cs="宋体"/>
          <w:b/>
        </w:rPr>
      </w:pPr>
      <w:bookmarkStart w:id="118" w:name="bookmark29"/>
      <w:bookmarkEnd w:id="118"/>
      <w:r>
        <w:rPr>
          <w:rFonts w:hint="eastAsia" w:ascii="宋体" w:hAnsi="宋体" w:cs="宋体"/>
          <w:b/>
        </w:rPr>
        <w:t>1.7语言文字</w:t>
      </w:r>
    </w:p>
    <w:p w14:paraId="5D7410E8">
      <w:pPr>
        <w:wordWrap w:val="0"/>
        <w:topLinePunct/>
        <w:autoSpaceDE/>
        <w:snapToGrid w:val="0"/>
        <w:spacing w:line="360" w:lineRule="auto"/>
        <w:ind w:firstLine="480" w:firstLineChars="200"/>
        <w:rPr>
          <w:rFonts w:ascii="宋体" w:hAnsi="宋体" w:cs="宋体"/>
        </w:rPr>
      </w:pPr>
      <w:r>
        <w:rPr>
          <w:rFonts w:hint="eastAsia" w:ascii="宋体" w:hAnsi="宋体" w:cs="宋体"/>
        </w:rPr>
        <w:t>发包竞包文件使用的语言文字为中文。专用术语使用外文的，应附有中文注释。</w:t>
      </w:r>
    </w:p>
    <w:p w14:paraId="48B97CBB">
      <w:pPr>
        <w:wordWrap w:val="0"/>
        <w:topLinePunct/>
        <w:autoSpaceDE/>
        <w:spacing w:line="360" w:lineRule="auto"/>
        <w:ind w:firstLine="241" w:firstLineChars="100"/>
        <w:outlineLvl w:val="2"/>
        <w:rPr>
          <w:rFonts w:ascii="宋体" w:hAnsi="宋体" w:cs="宋体"/>
          <w:b/>
        </w:rPr>
      </w:pPr>
      <w:bookmarkStart w:id="119" w:name="bookmark30"/>
      <w:bookmarkEnd w:id="119"/>
      <w:r>
        <w:rPr>
          <w:rFonts w:hint="eastAsia" w:ascii="宋体" w:hAnsi="宋体" w:cs="宋体"/>
          <w:b/>
        </w:rPr>
        <w:t>1.8计量单位</w:t>
      </w:r>
    </w:p>
    <w:p w14:paraId="0EF2F3B8">
      <w:pPr>
        <w:wordWrap w:val="0"/>
        <w:topLinePunct/>
        <w:autoSpaceDE/>
        <w:spacing w:line="360" w:lineRule="auto"/>
        <w:ind w:firstLine="480" w:firstLineChars="200"/>
        <w:rPr>
          <w:rFonts w:ascii="宋体" w:hAnsi="宋体" w:cs="宋体"/>
        </w:rPr>
      </w:pPr>
      <w:r>
        <w:rPr>
          <w:rFonts w:hint="eastAsia" w:ascii="宋体" w:hAnsi="宋体" w:cs="宋体"/>
        </w:rPr>
        <w:t>所有计量均采用中华人民共和国法定计量单位。</w:t>
      </w:r>
    </w:p>
    <w:p w14:paraId="197C8EE5">
      <w:pPr>
        <w:wordWrap w:val="0"/>
        <w:topLinePunct/>
        <w:autoSpaceDE/>
        <w:spacing w:line="360" w:lineRule="auto"/>
        <w:ind w:firstLine="241" w:firstLineChars="100"/>
        <w:outlineLvl w:val="2"/>
        <w:rPr>
          <w:rFonts w:ascii="宋体" w:hAnsi="宋体" w:cs="宋体"/>
          <w:b/>
        </w:rPr>
      </w:pPr>
      <w:bookmarkStart w:id="120" w:name="bookmark31"/>
      <w:bookmarkEnd w:id="120"/>
      <w:r>
        <w:rPr>
          <w:rFonts w:hint="eastAsia" w:ascii="宋体" w:hAnsi="宋体" w:cs="宋体"/>
          <w:b/>
        </w:rPr>
        <w:t>1.9踏勘现场</w:t>
      </w:r>
    </w:p>
    <w:p w14:paraId="5A82B1BE">
      <w:pPr>
        <w:numPr>
          <w:ilvl w:val="2"/>
          <w:numId w:val="18"/>
        </w:numPr>
        <w:wordWrap w:val="0"/>
        <w:topLinePunct/>
        <w:autoSpaceDE/>
        <w:snapToGrid w:val="0"/>
        <w:spacing w:line="360" w:lineRule="auto"/>
        <w:ind w:left="0" w:firstLine="464" w:firstLineChars="200"/>
        <w:rPr>
          <w:rFonts w:ascii="宋体" w:hAnsi="宋体" w:cs="宋体"/>
          <w:spacing w:val="-6"/>
        </w:rPr>
      </w:pPr>
      <w:r>
        <w:rPr>
          <w:rFonts w:hint="eastAsia" w:ascii="宋体" w:hAnsi="宋体" w:cs="宋体"/>
          <w:spacing w:val="-4"/>
        </w:rPr>
        <w:t>发包人不组织集中现场踏勘。</w:t>
      </w:r>
    </w:p>
    <w:p w14:paraId="62E9BBF5">
      <w:pPr>
        <w:numPr>
          <w:ilvl w:val="2"/>
          <w:numId w:val="18"/>
        </w:numPr>
        <w:wordWrap w:val="0"/>
        <w:topLinePunct/>
        <w:autoSpaceDE/>
        <w:snapToGrid w:val="0"/>
        <w:spacing w:line="360" w:lineRule="auto"/>
        <w:ind w:left="0" w:firstLine="480" w:firstLineChars="200"/>
        <w:outlineLvl w:val="3"/>
        <w:rPr>
          <w:rFonts w:ascii="宋体" w:hAnsi="宋体" w:cs="宋体"/>
        </w:rPr>
      </w:pPr>
      <w:r>
        <w:rPr>
          <w:rFonts w:hint="eastAsia" w:ascii="宋体" w:hAnsi="宋体" w:cs="宋体"/>
        </w:rPr>
        <w:t>竞包人认为需要踏勘现场的，发生的费用自理。</w:t>
      </w:r>
    </w:p>
    <w:p w14:paraId="3BDCA276">
      <w:pPr>
        <w:numPr>
          <w:ilvl w:val="2"/>
          <w:numId w:val="18"/>
        </w:numPr>
        <w:wordWrap w:val="0"/>
        <w:topLinePunct/>
        <w:autoSpaceDE/>
        <w:snapToGrid w:val="0"/>
        <w:spacing w:line="360" w:lineRule="auto"/>
        <w:ind w:left="0" w:firstLine="480" w:firstLineChars="200"/>
        <w:rPr>
          <w:rFonts w:ascii="宋体" w:hAnsi="宋体" w:cs="宋体"/>
        </w:rPr>
      </w:pPr>
      <w:r>
        <w:rPr>
          <w:rFonts w:hint="eastAsia" w:ascii="宋体" w:hAnsi="宋体" w:cs="宋体"/>
        </w:rPr>
        <w:t>竞包人自行负责在踏勘现场中所发生的人员伤亡和财产损失。</w:t>
      </w:r>
    </w:p>
    <w:p w14:paraId="1A515765">
      <w:pPr>
        <w:wordWrap w:val="0"/>
        <w:topLinePunct/>
        <w:autoSpaceDE/>
        <w:spacing w:line="360" w:lineRule="auto"/>
        <w:ind w:firstLine="241" w:firstLineChars="100"/>
        <w:outlineLvl w:val="2"/>
        <w:rPr>
          <w:rFonts w:ascii="宋体" w:hAnsi="宋体" w:cs="宋体"/>
          <w:b/>
        </w:rPr>
      </w:pPr>
      <w:bookmarkStart w:id="121" w:name="bookmark32"/>
      <w:bookmarkEnd w:id="121"/>
      <w:r>
        <w:rPr>
          <w:rFonts w:hint="eastAsia" w:ascii="宋体" w:hAnsi="宋体" w:cs="宋体"/>
          <w:b/>
        </w:rPr>
        <w:t>1.10竞包预备会</w:t>
      </w:r>
    </w:p>
    <w:p w14:paraId="3D927EF4">
      <w:pPr>
        <w:wordWrap w:val="0"/>
        <w:topLinePunct/>
        <w:autoSpaceDE/>
        <w:spacing w:line="360" w:lineRule="auto"/>
        <w:ind w:firstLine="480" w:firstLineChars="200"/>
        <w:rPr>
          <w:rFonts w:ascii="宋体" w:hAnsi="宋体" w:cs="宋体"/>
        </w:rPr>
      </w:pPr>
      <w:r>
        <w:rPr>
          <w:rFonts w:hint="eastAsia" w:ascii="宋体" w:hAnsi="宋体" w:cs="宋体"/>
        </w:rPr>
        <w:t>发包人不组织竟包预备会。</w:t>
      </w:r>
    </w:p>
    <w:p w14:paraId="381D387F">
      <w:pPr>
        <w:wordWrap w:val="0"/>
        <w:topLinePunct/>
        <w:autoSpaceDE/>
        <w:spacing w:line="360" w:lineRule="auto"/>
        <w:ind w:firstLine="241" w:firstLineChars="100"/>
        <w:outlineLvl w:val="2"/>
        <w:rPr>
          <w:rFonts w:ascii="宋体" w:hAnsi="宋体" w:cs="宋体"/>
          <w:b/>
        </w:rPr>
      </w:pPr>
      <w:bookmarkStart w:id="122" w:name="bookmark33"/>
      <w:bookmarkEnd w:id="122"/>
      <w:r>
        <w:rPr>
          <w:rFonts w:hint="eastAsia" w:ascii="宋体" w:hAnsi="宋体" w:cs="宋体"/>
          <w:b/>
        </w:rPr>
        <w:t>1.11分包</w:t>
      </w:r>
    </w:p>
    <w:p w14:paraId="540D4284">
      <w:pPr>
        <w:wordWrap w:val="0"/>
        <w:topLinePunct/>
        <w:autoSpaceDE/>
        <w:snapToGrid w:val="0"/>
        <w:spacing w:line="360" w:lineRule="auto"/>
        <w:ind w:firstLine="480" w:firstLineChars="200"/>
        <w:jc w:val="both"/>
        <w:rPr>
          <w:rFonts w:ascii="宋体" w:hAnsi="宋体" w:cs="宋体"/>
        </w:rPr>
      </w:pPr>
      <w:r>
        <w:rPr>
          <w:rFonts w:hint="eastAsia" w:ascii="宋体" w:hAnsi="宋体" w:cs="宋体"/>
        </w:rPr>
        <w:t>竞包人拟在取得承包资格后将承包项目的非主体、非关键性工作进行分包的，</w:t>
      </w:r>
      <w:bookmarkStart w:id="123" w:name="_Hlk27203995"/>
      <w:r>
        <w:rPr>
          <w:rFonts w:hint="eastAsia" w:ascii="宋体" w:hAnsi="宋体" w:cs="宋体"/>
        </w:rPr>
        <w:t>应符合相关法律法规规定。</w:t>
      </w:r>
      <w:bookmarkEnd w:id="123"/>
    </w:p>
    <w:p w14:paraId="1BBDAEC0">
      <w:pPr>
        <w:wordWrap w:val="0"/>
        <w:topLinePunct/>
        <w:autoSpaceDE/>
        <w:spacing w:line="360" w:lineRule="auto"/>
        <w:ind w:firstLine="241" w:firstLineChars="100"/>
        <w:outlineLvl w:val="2"/>
        <w:rPr>
          <w:rFonts w:ascii="宋体" w:hAnsi="宋体" w:cs="宋体"/>
          <w:b/>
        </w:rPr>
      </w:pPr>
      <w:bookmarkStart w:id="124" w:name="bookmark34"/>
      <w:bookmarkEnd w:id="124"/>
      <w:r>
        <w:rPr>
          <w:rFonts w:hint="eastAsia" w:ascii="宋体" w:hAnsi="宋体" w:cs="宋体"/>
          <w:b/>
        </w:rPr>
        <w:t>1.12偏差</w:t>
      </w:r>
    </w:p>
    <w:p w14:paraId="56E5CBB3">
      <w:pPr>
        <w:numPr>
          <w:ilvl w:val="2"/>
          <w:numId w:val="19"/>
        </w:numPr>
        <w:wordWrap w:val="0"/>
        <w:topLinePunct/>
        <w:autoSpaceDE/>
        <w:spacing w:line="360" w:lineRule="auto"/>
        <w:ind w:left="0" w:firstLine="480" w:firstLineChars="200"/>
        <w:rPr>
          <w:rFonts w:ascii="宋体" w:hAnsi="宋体" w:cs="宋体"/>
          <w:spacing w:val="-1"/>
        </w:rPr>
      </w:pPr>
      <w:r>
        <w:rPr>
          <w:rFonts w:hint="eastAsia" w:ascii="宋体" w:hAnsi="宋体" w:cs="宋体"/>
        </w:rPr>
        <w:t>竞包文件应当对发包文件的实质性要求和条件作出满足性或更有利于发包人的响应，否则，竞包人的竞包将被否决。实质性要求和条件见竞包人须知前附表。</w:t>
      </w:r>
    </w:p>
    <w:p w14:paraId="48C46499">
      <w:pPr>
        <w:numPr>
          <w:ilvl w:val="2"/>
          <w:numId w:val="19"/>
        </w:numPr>
        <w:wordWrap w:val="0"/>
        <w:topLinePunct/>
        <w:autoSpaceDE/>
        <w:spacing w:line="360" w:lineRule="auto"/>
        <w:ind w:left="0" w:firstLine="480" w:firstLineChars="200"/>
        <w:rPr>
          <w:rFonts w:ascii="宋体" w:hAnsi="宋体" w:cs="宋体"/>
        </w:rPr>
      </w:pPr>
      <w:r>
        <w:rPr>
          <w:rFonts w:hint="eastAsia" w:ascii="宋体" w:hAnsi="宋体" w:cs="宋体"/>
        </w:rPr>
        <w:t>竞包人须知前附表允许竞包文件偏差发包文件某些要求的，偏离应当符合发包文件规定的偏差范围和幅度。竞包人应响应评审委员会要求，对存在的细微偏差在评审结束前予以补正。拒不补正的，在详细评审时可以细微偏差作不利于该竞包人的量化。</w:t>
      </w:r>
    </w:p>
    <w:p w14:paraId="315421DE">
      <w:pPr>
        <w:wordWrap w:val="0"/>
        <w:topLinePunct/>
        <w:autoSpaceDE/>
        <w:spacing w:line="360" w:lineRule="auto"/>
        <w:outlineLvl w:val="1"/>
        <w:rPr>
          <w:rFonts w:ascii="宋体" w:hAnsi="宋体"/>
          <w:b/>
          <w:sz w:val="32"/>
          <w:szCs w:val="32"/>
        </w:rPr>
      </w:pPr>
      <w:bookmarkStart w:id="125" w:name="_Toc12149"/>
      <w:bookmarkStart w:id="126" w:name="_Toc45697233"/>
      <w:bookmarkStart w:id="127" w:name="_Toc22828069"/>
      <w:r>
        <w:rPr>
          <w:rFonts w:ascii="宋体" w:hAnsi="宋体"/>
          <w:b/>
          <w:sz w:val="32"/>
          <w:szCs w:val="32"/>
        </w:rPr>
        <w:t>2.</w:t>
      </w:r>
      <w:r>
        <w:rPr>
          <w:rFonts w:hint="eastAsia" w:ascii="宋体" w:hAnsi="宋体"/>
          <w:b/>
          <w:sz w:val="32"/>
          <w:szCs w:val="32"/>
        </w:rPr>
        <w:t>发包</w:t>
      </w:r>
      <w:r>
        <w:rPr>
          <w:rFonts w:ascii="宋体" w:hAnsi="宋体"/>
          <w:b/>
          <w:sz w:val="32"/>
          <w:szCs w:val="32"/>
        </w:rPr>
        <w:t>文件</w:t>
      </w:r>
      <w:bookmarkEnd w:id="125"/>
      <w:bookmarkEnd w:id="126"/>
      <w:bookmarkEnd w:id="127"/>
    </w:p>
    <w:p w14:paraId="03A404CA">
      <w:pPr>
        <w:wordWrap w:val="0"/>
        <w:topLinePunct/>
        <w:autoSpaceDE/>
        <w:spacing w:line="360" w:lineRule="auto"/>
        <w:ind w:firstLine="281" w:firstLineChars="100"/>
        <w:outlineLvl w:val="2"/>
        <w:rPr>
          <w:rFonts w:ascii="宋体" w:hAnsi="宋体"/>
          <w:b/>
          <w:sz w:val="28"/>
        </w:rPr>
      </w:pPr>
      <w:bookmarkStart w:id="128" w:name="bookmark36"/>
      <w:bookmarkEnd w:id="128"/>
      <w:r>
        <w:rPr>
          <w:rFonts w:ascii="宋体" w:hAnsi="宋体"/>
          <w:b/>
          <w:sz w:val="28"/>
        </w:rPr>
        <w:t>2.1</w:t>
      </w:r>
      <w:r>
        <w:rPr>
          <w:rFonts w:hint="eastAsia" w:ascii="宋体" w:hAnsi="宋体"/>
          <w:b/>
          <w:sz w:val="28"/>
        </w:rPr>
        <w:t>发包文件的组成</w:t>
      </w:r>
    </w:p>
    <w:p w14:paraId="46586345">
      <w:pPr>
        <w:wordWrap w:val="0"/>
        <w:topLinePunct/>
        <w:autoSpaceDE/>
        <w:snapToGrid w:val="0"/>
        <w:spacing w:line="360" w:lineRule="auto"/>
        <w:ind w:firstLine="480" w:firstLineChars="200"/>
        <w:rPr>
          <w:rFonts w:hAnsi="宋体"/>
        </w:rPr>
      </w:pPr>
      <w:r>
        <w:rPr>
          <w:rFonts w:hint="eastAsia" w:hAnsi="宋体"/>
        </w:rPr>
        <w:t>本发包文件包括：</w:t>
      </w:r>
    </w:p>
    <w:p w14:paraId="47E51626">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发包公告（或竞包邀请书）；</w:t>
      </w:r>
    </w:p>
    <w:p w14:paraId="3A8F7F9B">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竞包人须知；</w:t>
      </w:r>
    </w:p>
    <w:p w14:paraId="2E1F21F2">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评审办法；</w:t>
      </w:r>
    </w:p>
    <w:p w14:paraId="7B660313">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合同条款及格式；</w:t>
      </w:r>
    </w:p>
    <w:p w14:paraId="1390D8A8">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发包控制价；</w:t>
      </w:r>
    </w:p>
    <w:p w14:paraId="36D4561C">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图纸及其他资料；</w:t>
      </w:r>
    </w:p>
    <w:p w14:paraId="0AF8490A">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竞包文件格式；</w:t>
      </w:r>
    </w:p>
    <w:p w14:paraId="7216C871">
      <w:pPr>
        <w:numPr>
          <w:ilvl w:val="0"/>
          <w:numId w:val="20"/>
        </w:numPr>
        <w:wordWrap w:val="0"/>
        <w:topLinePunct/>
        <w:autoSpaceDE/>
        <w:spacing w:line="360" w:lineRule="auto"/>
        <w:ind w:left="0" w:firstLine="448" w:firstLineChars="200"/>
        <w:rPr>
          <w:rFonts w:hAnsi="宋体"/>
          <w:spacing w:val="-8"/>
        </w:rPr>
      </w:pPr>
      <w:r>
        <w:rPr>
          <w:rFonts w:hint="eastAsia" w:hAnsi="宋体"/>
          <w:spacing w:val="-8"/>
        </w:rPr>
        <w:t>竞包人须知前附表规定的其他材料。</w:t>
      </w:r>
    </w:p>
    <w:p w14:paraId="6F147FA6">
      <w:pPr>
        <w:wordWrap w:val="0"/>
        <w:topLinePunct/>
        <w:autoSpaceDE/>
        <w:spacing w:line="360" w:lineRule="auto"/>
        <w:ind w:firstLine="480" w:firstLineChars="200"/>
        <w:rPr>
          <w:rFonts w:hAnsi="宋体"/>
        </w:rPr>
      </w:pPr>
      <w:r>
        <w:rPr>
          <w:rFonts w:hint="eastAsia" w:hAnsi="宋体"/>
        </w:rPr>
        <w:t>根据本章第</w:t>
      </w:r>
      <w:r>
        <w:rPr>
          <w:rFonts w:hAnsi="宋体"/>
        </w:rPr>
        <w:t>2.2</w:t>
      </w:r>
      <w:r>
        <w:rPr>
          <w:rFonts w:hint="eastAsia" w:hAnsi="宋体"/>
        </w:rPr>
        <w:t>款和第</w:t>
      </w:r>
      <w:r>
        <w:rPr>
          <w:rFonts w:hAnsi="宋体"/>
        </w:rPr>
        <w:t>2.3</w:t>
      </w:r>
      <w:r>
        <w:rPr>
          <w:rFonts w:hint="eastAsia" w:hAnsi="宋体"/>
        </w:rPr>
        <w:t>款对发包文件所作的澄清、修改，构成发包文件的组成部分。</w:t>
      </w:r>
    </w:p>
    <w:p w14:paraId="0071F307">
      <w:pPr>
        <w:wordWrap w:val="0"/>
        <w:topLinePunct/>
        <w:autoSpaceDE/>
        <w:spacing w:line="360" w:lineRule="auto"/>
        <w:ind w:firstLine="281" w:firstLineChars="100"/>
        <w:outlineLvl w:val="2"/>
        <w:rPr>
          <w:rFonts w:ascii="宋体" w:hAnsi="宋体"/>
          <w:b/>
          <w:sz w:val="28"/>
        </w:rPr>
      </w:pPr>
      <w:bookmarkStart w:id="129" w:name="bookmark37"/>
      <w:bookmarkEnd w:id="129"/>
      <w:r>
        <w:rPr>
          <w:rFonts w:ascii="宋体" w:hAnsi="宋体"/>
          <w:b/>
          <w:sz w:val="28"/>
        </w:rPr>
        <w:t>2.2</w:t>
      </w:r>
      <w:r>
        <w:rPr>
          <w:rFonts w:hint="eastAsia" w:ascii="宋体" w:hAnsi="宋体"/>
          <w:b/>
          <w:sz w:val="28"/>
        </w:rPr>
        <w:t>发包文件的澄清</w:t>
      </w:r>
    </w:p>
    <w:p w14:paraId="2E85006D">
      <w:pPr>
        <w:numPr>
          <w:ilvl w:val="2"/>
          <w:numId w:val="21"/>
        </w:numPr>
        <w:wordWrap w:val="0"/>
        <w:topLinePunct/>
        <w:autoSpaceDE/>
        <w:spacing w:line="360" w:lineRule="auto"/>
        <w:ind w:left="0" w:firstLine="480" w:firstLineChars="200"/>
        <w:rPr>
          <w:rFonts w:hAnsi="宋体"/>
        </w:rPr>
      </w:pPr>
      <w:r>
        <w:rPr>
          <w:rFonts w:hint="eastAsia" w:hAnsi="宋体"/>
        </w:rPr>
        <w:t>竞包人应仔细阅读和检查发包文件的全部内容。如发现缺页或附件不全，应在竞包截止时间前向发包人提出，以便补齐。如有疑问，应按竞包人须知前附表规定的要求提疑，要求发包人对发包文件予以澄清。发包文件的澄清将按前附表规定的时间和方式发布，但不指明澄清问题的来源。当发包文件的澄清内容与发包文件相互矛盾时，以最后发出的补充文件为准。</w:t>
      </w:r>
    </w:p>
    <w:p w14:paraId="3F6E27DF">
      <w:pPr>
        <w:wordWrap w:val="0"/>
        <w:topLinePunct/>
        <w:autoSpaceDE/>
        <w:spacing w:line="360" w:lineRule="auto"/>
        <w:ind w:firstLine="281" w:firstLineChars="100"/>
        <w:outlineLvl w:val="2"/>
        <w:rPr>
          <w:rFonts w:ascii="宋体" w:hAnsi="宋体"/>
          <w:b/>
          <w:sz w:val="28"/>
        </w:rPr>
      </w:pPr>
      <w:bookmarkStart w:id="130" w:name="bookmark38"/>
      <w:bookmarkEnd w:id="130"/>
      <w:r>
        <w:rPr>
          <w:rFonts w:ascii="宋体" w:hAnsi="宋体"/>
          <w:b/>
          <w:sz w:val="28"/>
        </w:rPr>
        <w:t>2.3</w:t>
      </w:r>
      <w:r>
        <w:rPr>
          <w:rFonts w:hint="eastAsia" w:ascii="宋体" w:hAnsi="宋体"/>
          <w:b/>
          <w:sz w:val="28"/>
        </w:rPr>
        <w:t>发包文件的修改</w:t>
      </w:r>
    </w:p>
    <w:p w14:paraId="7FFC65EB">
      <w:pPr>
        <w:numPr>
          <w:ilvl w:val="2"/>
          <w:numId w:val="22"/>
        </w:numPr>
        <w:wordWrap w:val="0"/>
        <w:topLinePunct/>
        <w:autoSpaceDE/>
        <w:spacing w:line="360" w:lineRule="auto"/>
        <w:ind w:left="0" w:firstLine="468" w:firstLineChars="200"/>
        <w:rPr>
          <w:rFonts w:hAnsi="宋体"/>
        </w:rPr>
      </w:pPr>
      <w:r>
        <w:rPr>
          <w:rFonts w:hint="eastAsia" w:hAnsi="宋体"/>
          <w:spacing w:val="-3"/>
        </w:rPr>
        <w:t>发包人以竞包人须知前附表规定的形式修改发包文件，并通知所有潜在竞包人。</w:t>
      </w:r>
      <w:r>
        <w:rPr>
          <w:rFonts w:hint="eastAsia" w:hAnsi="宋体"/>
        </w:rPr>
        <w:t>修改发包文件的时间距竞包截止时间不足1日的，相应延长竞包截止时间。修改的内容可能影响竞包文件编制的，发包人将在竞包截止时间至少3日前发布修改文件；不足3日的，发包人应当顺延提交竞包文件的截止时间。</w:t>
      </w:r>
    </w:p>
    <w:p w14:paraId="10DEF10B">
      <w:pPr>
        <w:wordWrap w:val="0"/>
        <w:topLinePunct/>
        <w:autoSpaceDE/>
        <w:spacing w:line="360" w:lineRule="auto"/>
        <w:ind w:firstLine="480" w:firstLineChars="200"/>
        <w:rPr>
          <w:rFonts w:hAnsi="宋体"/>
          <w:sz w:val="14"/>
          <w:szCs w:val="14"/>
        </w:rPr>
      </w:pPr>
      <w:r>
        <w:rPr>
          <w:rFonts w:hint="eastAsia" w:hAnsi="宋体"/>
        </w:rPr>
        <w:t>2.3.2当发包文件的修改内容与发包文件相互矛盾时，以最后发出的补充文件为准。</w:t>
      </w:r>
    </w:p>
    <w:p w14:paraId="53D1F276">
      <w:pPr>
        <w:wordWrap w:val="0"/>
        <w:topLinePunct/>
        <w:autoSpaceDE/>
        <w:spacing w:line="360" w:lineRule="auto"/>
        <w:outlineLvl w:val="1"/>
        <w:rPr>
          <w:rFonts w:ascii="宋体" w:hAnsi="宋体"/>
          <w:b/>
          <w:sz w:val="32"/>
          <w:szCs w:val="32"/>
        </w:rPr>
      </w:pPr>
      <w:bookmarkStart w:id="131" w:name="bookmark39"/>
      <w:bookmarkEnd w:id="131"/>
      <w:bookmarkStart w:id="132" w:name="bookmark40"/>
      <w:bookmarkEnd w:id="132"/>
      <w:bookmarkStart w:id="133" w:name="_Toc45697234"/>
      <w:bookmarkStart w:id="134" w:name="_Toc22828070"/>
      <w:bookmarkStart w:id="135" w:name="_Toc12864"/>
      <w:r>
        <w:rPr>
          <w:rFonts w:ascii="宋体" w:hAnsi="宋体"/>
          <w:b/>
          <w:sz w:val="32"/>
          <w:szCs w:val="32"/>
        </w:rPr>
        <w:t>3.</w:t>
      </w:r>
      <w:r>
        <w:rPr>
          <w:rFonts w:hint="eastAsia" w:ascii="宋体" w:hAnsi="宋体"/>
          <w:b/>
          <w:sz w:val="32"/>
          <w:szCs w:val="32"/>
        </w:rPr>
        <w:t>竞包</w:t>
      </w:r>
      <w:r>
        <w:rPr>
          <w:rFonts w:ascii="宋体" w:hAnsi="宋体"/>
          <w:b/>
          <w:sz w:val="32"/>
          <w:szCs w:val="32"/>
        </w:rPr>
        <w:t>文件</w:t>
      </w:r>
      <w:bookmarkEnd w:id="133"/>
      <w:bookmarkEnd w:id="134"/>
      <w:bookmarkEnd w:id="135"/>
    </w:p>
    <w:p w14:paraId="384F6CF0">
      <w:pPr>
        <w:wordWrap w:val="0"/>
        <w:topLinePunct/>
        <w:autoSpaceDE/>
        <w:spacing w:line="360" w:lineRule="auto"/>
        <w:ind w:firstLine="281" w:firstLineChars="100"/>
        <w:outlineLvl w:val="2"/>
        <w:rPr>
          <w:rFonts w:ascii="宋体" w:hAnsi="宋体"/>
          <w:b/>
          <w:sz w:val="28"/>
        </w:rPr>
      </w:pPr>
      <w:bookmarkStart w:id="136" w:name="bookmark41"/>
      <w:bookmarkEnd w:id="136"/>
      <w:r>
        <w:rPr>
          <w:rFonts w:ascii="宋体" w:hAnsi="宋体"/>
          <w:b/>
          <w:sz w:val="28"/>
        </w:rPr>
        <w:t>3.1</w:t>
      </w:r>
      <w:r>
        <w:rPr>
          <w:rFonts w:hint="eastAsia" w:ascii="宋体" w:hAnsi="宋体"/>
          <w:b/>
          <w:sz w:val="28"/>
        </w:rPr>
        <w:t>竞包</w:t>
      </w:r>
      <w:r>
        <w:rPr>
          <w:rFonts w:ascii="宋体" w:hAnsi="宋体"/>
          <w:b/>
          <w:sz w:val="28"/>
        </w:rPr>
        <w:t>文件的组成</w:t>
      </w:r>
    </w:p>
    <w:p w14:paraId="5A130562">
      <w:pPr>
        <w:pStyle w:val="148"/>
        <w:wordWrap w:val="0"/>
        <w:topLinePunct/>
        <w:snapToGrid w:val="0"/>
        <w:spacing w:line="360" w:lineRule="auto"/>
        <w:ind w:firstLine="480" w:firstLineChars="200"/>
        <w:rPr>
          <w:rFonts w:ascii="宋体" w:hAnsi="宋体" w:cs="宋体"/>
          <w:bCs/>
        </w:rPr>
      </w:pPr>
      <w:r>
        <w:rPr>
          <w:rFonts w:hint="eastAsia" w:ascii="宋体" w:hAnsi="宋体" w:cs="宋体"/>
          <w:bCs/>
        </w:rPr>
        <w:t>竞包人应认真检查发包文件的内容是否齐全，如有遗漏请于竞包截止时间前向发包人提出，否则责任自负。同时应阅读发包文件所有的内容，未按发包文件要求编制的竞包文件将被拒绝，</w:t>
      </w:r>
      <w:r>
        <w:rPr>
          <w:rFonts w:hint="eastAsia" w:ascii="宋体" w:hAnsi="宋体" w:cs="宋体"/>
          <w:b/>
        </w:rPr>
        <w:t>具体要求见竞包人须知前附表</w:t>
      </w:r>
      <w:r>
        <w:rPr>
          <w:rFonts w:hint="eastAsia" w:ascii="宋体" w:hAnsi="宋体" w:cs="宋体"/>
          <w:bCs/>
        </w:rPr>
        <w:t>。</w:t>
      </w:r>
      <w:bookmarkStart w:id="137" w:name="bookmark42"/>
      <w:bookmarkEnd w:id="137"/>
    </w:p>
    <w:p w14:paraId="26C26468">
      <w:pPr>
        <w:pStyle w:val="148"/>
        <w:wordWrap w:val="0"/>
        <w:topLinePunct/>
        <w:snapToGrid w:val="0"/>
        <w:spacing w:line="360" w:lineRule="auto"/>
        <w:ind w:firstLine="480" w:firstLineChars="200"/>
        <w:rPr>
          <w:rFonts w:ascii="宋体" w:hAnsi="宋体" w:cs="宋体"/>
          <w:bCs/>
        </w:rPr>
      </w:pPr>
      <w:r>
        <w:rPr>
          <w:rFonts w:hint="eastAsia" w:ascii="Times New Roman" w:hAnsi="宋体"/>
        </w:rPr>
        <w:t>3.1.1</w:t>
      </w:r>
      <w:r>
        <w:rPr>
          <w:rFonts w:hint="eastAsia" w:ascii="宋体" w:hAnsi="宋体" w:cs="宋体"/>
          <w:bCs/>
        </w:rPr>
        <w:t>竞包文件内容按下列内容和次序编写</w:t>
      </w:r>
    </w:p>
    <w:p w14:paraId="0A92C187">
      <w:pPr>
        <w:autoSpaceDE/>
        <w:autoSpaceDN/>
        <w:adjustRightInd/>
        <w:spacing w:line="400" w:lineRule="exact"/>
        <w:ind w:firstLine="355" w:firstLineChars="148"/>
        <w:rPr>
          <w:rFonts w:ascii="宋体" w:hAnsi="宋体" w:cs="宋体"/>
          <w:bCs/>
        </w:rPr>
      </w:pPr>
      <w:r>
        <w:rPr>
          <w:rFonts w:hint="eastAsia" w:ascii="宋体" w:hAnsi="宋体" w:cs="宋体"/>
          <w:bCs/>
        </w:rPr>
        <w:t>（1）竞包文件（封面）；</w:t>
      </w:r>
    </w:p>
    <w:p w14:paraId="3B17000E">
      <w:pPr>
        <w:autoSpaceDE/>
        <w:autoSpaceDN/>
        <w:adjustRightInd/>
        <w:spacing w:line="400" w:lineRule="exact"/>
        <w:ind w:firstLine="355" w:firstLineChars="148"/>
        <w:rPr>
          <w:rFonts w:ascii="宋体" w:hAnsi="宋体" w:cs="宋体"/>
          <w:bCs/>
        </w:rPr>
      </w:pPr>
      <w:r>
        <w:rPr>
          <w:rFonts w:hint="eastAsia" w:ascii="宋体" w:hAnsi="宋体" w:cs="宋体"/>
          <w:bCs/>
        </w:rPr>
        <w:t>（2）法定代表人身份证明书或授权委托书（附件一或附件二）；</w:t>
      </w:r>
    </w:p>
    <w:p w14:paraId="7C69F2C6">
      <w:pPr>
        <w:autoSpaceDE/>
        <w:autoSpaceDN/>
        <w:adjustRightInd/>
        <w:spacing w:line="400" w:lineRule="exact"/>
        <w:ind w:firstLine="355" w:firstLineChars="148"/>
        <w:rPr>
          <w:rFonts w:ascii="宋体" w:hAnsi="宋体" w:cs="宋体"/>
          <w:bCs/>
        </w:rPr>
      </w:pPr>
      <w:r>
        <w:rPr>
          <w:rFonts w:hint="eastAsia" w:ascii="宋体" w:hAnsi="宋体" w:cs="宋体"/>
          <w:bCs/>
        </w:rPr>
        <w:t>（3）竞包函（附件三；）</w:t>
      </w:r>
    </w:p>
    <w:p w14:paraId="07938008">
      <w:pPr>
        <w:autoSpaceDE/>
        <w:autoSpaceDN/>
        <w:adjustRightInd/>
        <w:spacing w:line="400" w:lineRule="exact"/>
        <w:ind w:firstLine="355" w:firstLineChars="148"/>
        <w:rPr>
          <w:rFonts w:ascii="宋体" w:hAnsi="宋体" w:cs="宋体"/>
          <w:bCs/>
        </w:rPr>
      </w:pPr>
      <w:r>
        <w:rPr>
          <w:rFonts w:hint="eastAsia" w:ascii="宋体" w:hAnsi="宋体" w:cs="宋体"/>
          <w:bCs/>
        </w:rPr>
        <w:t>（4）竞包人基本情况表（附件四）；</w:t>
      </w:r>
    </w:p>
    <w:p w14:paraId="40A36E2D">
      <w:pPr>
        <w:autoSpaceDE/>
        <w:autoSpaceDN/>
        <w:adjustRightInd/>
        <w:spacing w:line="400" w:lineRule="exact"/>
        <w:ind w:firstLine="355" w:firstLineChars="148"/>
        <w:rPr>
          <w:rFonts w:ascii="宋体" w:hAnsi="宋体" w:cs="宋体"/>
          <w:bCs/>
        </w:rPr>
      </w:pPr>
      <w:r>
        <w:rPr>
          <w:rFonts w:hint="eastAsia" w:ascii="宋体" w:hAnsi="宋体" w:cs="宋体"/>
          <w:bCs/>
        </w:rPr>
        <w:t>（5）竞包项目负责人基本情况一览表（附件五）；</w:t>
      </w:r>
    </w:p>
    <w:p w14:paraId="58C681D3">
      <w:pPr>
        <w:autoSpaceDE/>
        <w:autoSpaceDN/>
        <w:adjustRightInd/>
        <w:spacing w:line="400" w:lineRule="exact"/>
        <w:ind w:firstLine="355" w:firstLineChars="148"/>
        <w:rPr>
          <w:rFonts w:ascii="宋体" w:hAnsi="宋体" w:cs="宋体"/>
          <w:bCs/>
        </w:rPr>
      </w:pPr>
      <w:r>
        <w:rPr>
          <w:rFonts w:hint="eastAsia" w:ascii="宋体" w:hAnsi="宋体" w:cs="宋体"/>
          <w:bCs/>
        </w:rPr>
        <w:t>（6）驻现场项目部的工程技术、管理人员一览表（附件六）；</w:t>
      </w:r>
    </w:p>
    <w:p w14:paraId="526F4E73">
      <w:pPr>
        <w:autoSpaceDE/>
        <w:autoSpaceDN/>
        <w:adjustRightInd/>
        <w:spacing w:line="400" w:lineRule="exact"/>
        <w:ind w:firstLine="355" w:firstLineChars="148"/>
        <w:rPr>
          <w:rFonts w:ascii="宋体" w:hAnsi="宋体" w:cs="宋体"/>
          <w:bCs/>
        </w:rPr>
      </w:pPr>
      <w:r>
        <w:rPr>
          <w:rFonts w:hint="eastAsia" w:ascii="宋体" w:hAnsi="宋体" w:cs="宋体"/>
          <w:bCs/>
        </w:rPr>
        <w:t>（7）竞包承诺书（附件七）；</w:t>
      </w:r>
    </w:p>
    <w:p w14:paraId="1321609B">
      <w:pPr>
        <w:autoSpaceDE/>
        <w:autoSpaceDN/>
        <w:adjustRightInd/>
        <w:spacing w:line="400" w:lineRule="exact"/>
        <w:ind w:firstLine="355" w:firstLineChars="148"/>
        <w:rPr>
          <w:rFonts w:ascii="宋体" w:hAnsi="宋体" w:cs="宋体"/>
          <w:bCs/>
        </w:rPr>
      </w:pPr>
      <w:r>
        <w:rPr>
          <w:rFonts w:hint="eastAsia" w:ascii="宋体" w:hAnsi="宋体" w:cs="宋体"/>
          <w:bCs/>
        </w:rPr>
        <w:t>（8）资格后审资料复制件（需加盖竞包人公章）。</w:t>
      </w:r>
    </w:p>
    <w:p w14:paraId="0283D116">
      <w:pPr>
        <w:autoSpaceDE/>
        <w:autoSpaceDN/>
        <w:adjustRightInd/>
        <w:spacing w:line="400" w:lineRule="exact"/>
        <w:ind w:firstLine="355" w:firstLineChars="148"/>
        <w:rPr>
          <w:rFonts w:ascii="宋体" w:hAnsi="宋体" w:cs="宋体"/>
          <w:szCs w:val="21"/>
        </w:rPr>
      </w:pPr>
      <w:r>
        <w:rPr>
          <w:rFonts w:hint="eastAsia" w:ascii="Times New Roman" w:hAnsi="宋体"/>
        </w:rPr>
        <w:t xml:space="preserve">3.1.2 </w:t>
      </w:r>
      <w:r>
        <w:rPr>
          <w:rFonts w:hint="eastAsia" w:ascii="宋体" w:hAnsi="宋体" w:cs="宋体"/>
          <w:szCs w:val="21"/>
        </w:rPr>
        <w:t>资格后审资料复制件内容：</w:t>
      </w:r>
    </w:p>
    <w:p w14:paraId="15F8E401">
      <w:pPr>
        <w:autoSpaceDE/>
        <w:autoSpaceDN/>
        <w:adjustRightInd/>
        <w:spacing w:line="400" w:lineRule="exact"/>
        <w:ind w:firstLine="355" w:firstLineChars="148"/>
        <w:rPr>
          <w:rFonts w:ascii="宋体" w:hAnsi="宋体" w:cs="宋体"/>
          <w:bCs/>
        </w:rPr>
      </w:pPr>
      <w:r>
        <w:rPr>
          <w:rFonts w:hint="eastAsia" w:ascii="宋体" w:hAnsi="宋体" w:cs="宋体"/>
          <w:szCs w:val="21"/>
        </w:rPr>
        <w:t>（</w:t>
      </w:r>
      <w:r>
        <w:rPr>
          <w:rFonts w:hint="eastAsia" w:ascii="宋体" w:hAnsi="宋体" w:cs="宋体"/>
          <w:bCs/>
        </w:rPr>
        <w:t>1）竞包人的《营业执照证书》, 企业营业执照有效</w:t>
      </w:r>
      <w:bookmarkStart w:id="992" w:name="_GoBack"/>
      <w:bookmarkEnd w:id="992"/>
      <w:r>
        <w:rPr>
          <w:rFonts w:hint="eastAsia" w:ascii="宋体" w:hAnsi="宋体" w:cs="宋体"/>
          <w:bCs/>
        </w:rPr>
        <w:t>；</w:t>
      </w:r>
    </w:p>
    <w:p w14:paraId="084FB7E3">
      <w:pPr>
        <w:autoSpaceDE/>
        <w:autoSpaceDN/>
        <w:adjustRightInd/>
        <w:spacing w:line="400" w:lineRule="exact"/>
        <w:ind w:firstLine="355" w:firstLineChars="148"/>
        <w:rPr>
          <w:rFonts w:ascii="宋体" w:hAnsi="宋体" w:cs="宋体"/>
          <w:bCs/>
        </w:rPr>
      </w:pPr>
      <w:r>
        <w:rPr>
          <w:rFonts w:hint="eastAsia" w:ascii="宋体" w:hAnsi="宋体" w:cs="宋体"/>
          <w:bCs/>
        </w:rPr>
        <w:t>（2）竞包人的《建筑业企业资质证书》；</w:t>
      </w:r>
    </w:p>
    <w:p w14:paraId="754E2873">
      <w:pPr>
        <w:autoSpaceDE/>
        <w:autoSpaceDN/>
        <w:adjustRightInd/>
        <w:spacing w:line="400" w:lineRule="exact"/>
        <w:ind w:firstLine="355" w:firstLineChars="148"/>
        <w:rPr>
          <w:rFonts w:ascii="宋体" w:hAnsi="宋体" w:cs="宋体"/>
          <w:bCs/>
        </w:rPr>
      </w:pPr>
      <w:r>
        <w:rPr>
          <w:rFonts w:hint="eastAsia" w:ascii="宋体" w:hAnsi="宋体" w:cs="宋体"/>
          <w:bCs/>
        </w:rPr>
        <w:t>（3）竞包人的《安全生产许可证》；</w:t>
      </w:r>
      <w:r>
        <w:rPr>
          <w:rFonts w:hint="eastAsia" w:ascii="宋体" w:hAnsi="宋体" w:cs="宋体"/>
          <w:bCs/>
        </w:rPr>
        <w:tab/>
      </w:r>
    </w:p>
    <w:p w14:paraId="5272AB54">
      <w:pPr>
        <w:autoSpaceDE/>
        <w:autoSpaceDN/>
        <w:adjustRightInd/>
        <w:spacing w:line="400" w:lineRule="exact"/>
        <w:ind w:firstLine="355" w:firstLineChars="148"/>
        <w:rPr>
          <w:rFonts w:ascii="宋体" w:hAnsi="宋体" w:cs="宋体"/>
          <w:bCs/>
        </w:rPr>
      </w:pPr>
      <w:r>
        <w:rPr>
          <w:rFonts w:hint="eastAsia" w:ascii="宋体" w:hAnsi="宋体" w:cs="宋体"/>
          <w:bCs/>
        </w:rPr>
        <w:t>（4）企业主要负责人“三类人员”A类证书；</w:t>
      </w:r>
    </w:p>
    <w:p w14:paraId="1423908E">
      <w:pPr>
        <w:autoSpaceDE/>
        <w:autoSpaceDN/>
        <w:adjustRightInd/>
        <w:spacing w:line="400" w:lineRule="exact"/>
        <w:ind w:firstLine="355" w:firstLineChars="148"/>
        <w:rPr>
          <w:rFonts w:ascii="宋体" w:hAnsi="宋体" w:cs="宋体"/>
          <w:bCs/>
        </w:rPr>
      </w:pPr>
      <w:r>
        <w:rPr>
          <w:rFonts w:hint="eastAsia" w:ascii="宋体" w:hAnsi="宋体" w:cs="宋体"/>
          <w:bCs/>
        </w:rPr>
        <w:t>（</w:t>
      </w:r>
      <w:r>
        <w:rPr>
          <w:rFonts w:ascii="宋体" w:hAnsi="宋体" w:cs="宋体"/>
          <w:bCs/>
        </w:rPr>
        <w:t>5</w:t>
      </w:r>
      <w:r>
        <w:rPr>
          <w:rFonts w:hint="eastAsia" w:ascii="宋体" w:hAnsi="宋体" w:cs="宋体"/>
          <w:bCs/>
        </w:rPr>
        <w:t>）建造师的注册执业资格证书、“三类人员”B类证书；</w:t>
      </w:r>
    </w:p>
    <w:p w14:paraId="336D65AA">
      <w:pPr>
        <w:autoSpaceDE/>
        <w:autoSpaceDN/>
        <w:adjustRightInd/>
        <w:spacing w:line="400" w:lineRule="exact"/>
        <w:ind w:firstLine="355" w:firstLineChars="148"/>
        <w:rPr>
          <w:rFonts w:ascii="宋体" w:hAnsi="宋体" w:cs="宋体"/>
          <w:bCs/>
        </w:rPr>
      </w:pPr>
      <w:r>
        <w:rPr>
          <w:rFonts w:hint="eastAsia" w:ascii="宋体" w:hAnsi="宋体" w:cs="宋体"/>
          <w:bCs/>
        </w:rPr>
        <w:t>（</w:t>
      </w:r>
      <w:r>
        <w:rPr>
          <w:rFonts w:ascii="宋体" w:hAnsi="宋体" w:cs="宋体"/>
          <w:bCs/>
        </w:rPr>
        <w:t>6</w:t>
      </w:r>
      <w:r>
        <w:rPr>
          <w:rFonts w:hint="eastAsia" w:ascii="宋体" w:hAnsi="宋体" w:cs="宋体"/>
          <w:bCs/>
        </w:rPr>
        <w:t>）现场安全生产专职管理人员的“三类人员”C类证书；</w:t>
      </w:r>
    </w:p>
    <w:p w14:paraId="06E1E894">
      <w:pPr>
        <w:autoSpaceDE/>
        <w:autoSpaceDN/>
        <w:adjustRightInd/>
        <w:spacing w:line="400" w:lineRule="exact"/>
        <w:ind w:firstLine="355" w:firstLineChars="148"/>
        <w:rPr>
          <w:rFonts w:ascii="宋体" w:hAnsi="宋体" w:cs="宋体"/>
          <w:bCs/>
        </w:rPr>
      </w:pPr>
      <w:r>
        <w:rPr>
          <w:rFonts w:hint="eastAsia" w:ascii="宋体" w:hAnsi="宋体" w:cs="宋体"/>
          <w:bCs/>
        </w:rPr>
        <w:t>（</w:t>
      </w:r>
      <w:r>
        <w:rPr>
          <w:rFonts w:ascii="宋体" w:hAnsi="宋体" w:cs="宋体"/>
          <w:bCs/>
        </w:rPr>
        <w:t>7</w:t>
      </w:r>
      <w:r>
        <w:rPr>
          <w:rFonts w:hint="eastAsia" w:ascii="宋体" w:hAnsi="宋体" w:cs="宋体"/>
          <w:bCs/>
        </w:rPr>
        <w:t>）省外企业需提供省外企业进浙承接业务备案证明；</w:t>
      </w:r>
    </w:p>
    <w:p w14:paraId="23A423A0">
      <w:pPr>
        <w:autoSpaceDE/>
        <w:autoSpaceDN/>
        <w:adjustRightInd/>
        <w:spacing w:line="400" w:lineRule="exact"/>
        <w:ind w:firstLine="355" w:firstLineChars="148"/>
        <w:rPr>
          <w:rFonts w:ascii="宋体" w:hAnsi="宋体" w:cs="宋体"/>
          <w:bCs/>
        </w:rPr>
      </w:pPr>
      <w:r>
        <w:rPr>
          <w:rFonts w:hint="eastAsia" w:ascii="宋体" w:hAnsi="宋体" w:cs="宋体"/>
          <w:bCs/>
        </w:rPr>
        <w:t>（</w:t>
      </w:r>
      <w:r>
        <w:rPr>
          <w:rFonts w:ascii="宋体" w:hAnsi="宋体" w:cs="宋体"/>
          <w:bCs/>
        </w:rPr>
        <w:t>8</w:t>
      </w:r>
      <w:r>
        <w:rPr>
          <w:rFonts w:hint="eastAsia" w:ascii="宋体" w:hAnsi="宋体" w:cs="宋体"/>
          <w:bCs/>
        </w:rPr>
        <w:t>）授权委托人（如有）、项目负责人必须为本单位人员，附</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月（含）以后连续3个月及以上各月份的养老保险到账流水清单（由当地社保部门出具的加盖社保证明章或官方社保查询网站打印件加盖本单位公章)；如参加竞包人系</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月（含）后新成立的企业可提供</w:t>
      </w:r>
      <w:r>
        <w:rPr>
          <w:rFonts w:hint="eastAsia" w:ascii="宋体" w:hAnsi="宋体" w:cs="宋体"/>
          <w:bCs/>
          <w:u w:val="single"/>
        </w:rPr>
        <w:t xml:space="preserve">       </w:t>
      </w:r>
      <w:r>
        <w:rPr>
          <w:rFonts w:hint="eastAsia" w:ascii="宋体" w:hAnsi="宋体" w:cs="宋体"/>
          <w:bCs/>
        </w:rPr>
        <w:t>年</w:t>
      </w:r>
      <w:r>
        <w:rPr>
          <w:rFonts w:hint="eastAsia" w:ascii="宋体" w:hAnsi="宋体" w:cs="宋体"/>
          <w:bCs/>
          <w:u w:val="single"/>
        </w:rPr>
        <w:t xml:space="preserve">     </w:t>
      </w:r>
      <w:r>
        <w:rPr>
          <w:rFonts w:hint="eastAsia" w:ascii="宋体" w:hAnsi="宋体" w:cs="宋体"/>
          <w:bCs/>
        </w:rPr>
        <w:t>月（含）后任一时段的社会养老保险证明和企业营业执照复制件加盖公章。</w:t>
      </w:r>
    </w:p>
    <w:p w14:paraId="6AF76AE4">
      <w:pPr>
        <w:spacing w:line="400" w:lineRule="exact"/>
        <w:ind w:firstLine="480" w:firstLineChars="200"/>
        <w:rPr>
          <w:rFonts w:ascii="宋体" w:hAnsi="宋体" w:cs="宋体"/>
          <w:szCs w:val="21"/>
        </w:rPr>
      </w:pPr>
      <w:r>
        <w:rPr>
          <w:rFonts w:hint="eastAsia" w:ascii="宋体" w:hAnsi="宋体" w:cs="宋体"/>
          <w:szCs w:val="21"/>
        </w:rPr>
        <w:t>3.1.3竞包文件提供的文件表式竞包人必须使用，但表式可以按同样格式进行扩展。</w:t>
      </w:r>
    </w:p>
    <w:p w14:paraId="30CCAEC1">
      <w:pPr>
        <w:ind w:firstLine="210"/>
      </w:pPr>
    </w:p>
    <w:p w14:paraId="3758FAC1">
      <w:pPr>
        <w:wordWrap w:val="0"/>
        <w:topLinePunct/>
        <w:autoSpaceDE/>
        <w:spacing w:line="360" w:lineRule="auto"/>
        <w:ind w:firstLine="241" w:firstLineChars="100"/>
        <w:outlineLvl w:val="3"/>
        <w:rPr>
          <w:rFonts w:ascii="宋体" w:hAnsi="宋体" w:cs="宋体"/>
          <w:b/>
        </w:rPr>
      </w:pPr>
      <w:r>
        <w:rPr>
          <w:rFonts w:hint="eastAsia" w:ascii="宋体" w:hAnsi="宋体" w:cs="宋体"/>
          <w:b/>
        </w:rPr>
        <w:t>3.2</w:t>
      </w:r>
      <w:bookmarkStart w:id="138" w:name="bookmark43"/>
      <w:bookmarkEnd w:id="138"/>
      <w:r>
        <w:rPr>
          <w:rFonts w:hint="eastAsia" w:ascii="宋体" w:hAnsi="宋体" w:cs="宋体"/>
          <w:b/>
        </w:rPr>
        <w:t>竞包有效期</w:t>
      </w:r>
    </w:p>
    <w:p w14:paraId="6B989361">
      <w:pPr>
        <w:wordWrap w:val="0"/>
        <w:topLinePunct/>
        <w:autoSpaceDE/>
        <w:snapToGrid w:val="0"/>
        <w:spacing w:line="360" w:lineRule="auto"/>
        <w:ind w:firstLine="480" w:firstLineChars="200"/>
        <w:rPr>
          <w:rFonts w:ascii="宋体" w:hAnsi="宋体" w:cs="宋体"/>
        </w:rPr>
      </w:pPr>
      <w:r>
        <w:rPr>
          <w:rFonts w:hint="eastAsia" w:ascii="宋体" w:hAnsi="宋体" w:cs="宋体"/>
        </w:rPr>
        <w:t>3.2.1在竞包人须知前附表规定的竞包有效期内，竞包人不得要求撤销或修改其竞包文件。</w:t>
      </w:r>
    </w:p>
    <w:p w14:paraId="575AE533">
      <w:pPr>
        <w:wordWrap w:val="0"/>
        <w:topLinePunct/>
        <w:autoSpaceDE/>
        <w:snapToGrid w:val="0"/>
        <w:spacing w:line="360" w:lineRule="auto"/>
        <w:ind w:left="480" w:leftChars="200"/>
        <w:rPr>
          <w:rFonts w:ascii="宋体" w:hAnsi="宋体" w:cs="宋体"/>
        </w:rPr>
      </w:pPr>
      <w:r>
        <w:rPr>
          <w:rFonts w:hint="eastAsia" w:ascii="宋体" w:hAnsi="宋体" w:cs="宋体"/>
        </w:rPr>
        <w:t>3.2.2在竞包有效期内，竞包人撤销竞包文件的，应承担发包文件和法律规定的责任。</w:t>
      </w:r>
    </w:p>
    <w:p w14:paraId="5517C432">
      <w:pPr>
        <w:wordWrap w:val="0"/>
        <w:topLinePunct/>
        <w:autoSpaceDE/>
        <w:snapToGrid w:val="0"/>
        <w:spacing w:line="360" w:lineRule="auto"/>
        <w:ind w:firstLine="480" w:firstLineChars="200"/>
        <w:rPr>
          <w:rFonts w:ascii="宋体" w:hAnsi="宋体" w:cs="宋体"/>
        </w:rPr>
      </w:pPr>
      <w:r>
        <w:rPr>
          <w:rFonts w:hint="eastAsia" w:ascii="宋体" w:hAnsi="宋体" w:cs="宋体"/>
        </w:rPr>
        <w:t>3.2.3出现特殊情况需要延长竞包有效期的，发包人以书面形式（或电子交易平台）通知所有竞包人延长竞包有效期。竞包人应予以书面答复，同意延长的，应相应延长其竞包保证金的有效期，但不得要求或被允许修改其竞包文件；竞包人拒绝延长的，其竞包失效，但竞包人有权收回其竞包保证金。</w:t>
      </w:r>
    </w:p>
    <w:p w14:paraId="0BCE96DF">
      <w:pPr>
        <w:wordWrap w:val="0"/>
        <w:topLinePunct/>
        <w:autoSpaceDE/>
        <w:spacing w:line="360" w:lineRule="auto"/>
        <w:ind w:firstLine="241" w:firstLineChars="100"/>
        <w:outlineLvl w:val="2"/>
        <w:rPr>
          <w:rFonts w:ascii="宋体" w:hAnsi="宋体" w:cs="宋体"/>
          <w:b/>
        </w:rPr>
      </w:pPr>
      <w:bookmarkStart w:id="139" w:name="bookmark44"/>
      <w:bookmarkEnd w:id="139"/>
      <w:r>
        <w:rPr>
          <w:rFonts w:hint="eastAsia" w:ascii="宋体" w:hAnsi="宋体" w:cs="宋体"/>
          <w:b/>
        </w:rPr>
        <w:t>3.3竞包保证金</w:t>
      </w:r>
    </w:p>
    <w:p w14:paraId="0F7EA149">
      <w:pPr>
        <w:wordWrap w:val="0"/>
        <w:topLinePunct/>
        <w:autoSpaceDE/>
        <w:snapToGrid w:val="0"/>
        <w:spacing w:line="360" w:lineRule="auto"/>
        <w:ind w:firstLine="456" w:firstLineChars="200"/>
        <w:jc w:val="both"/>
        <w:rPr>
          <w:rFonts w:ascii="宋体" w:hAnsi="宋体" w:cs="宋体"/>
        </w:rPr>
      </w:pPr>
      <w:r>
        <w:rPr>
          <w:rFonts w:hint="eastAsia" w:ascii="宋体" w:hAnsi="宋体" w:cs="宋体"/>
          <w:spacing w:val="-6"/>
        </w:rPr>
        <w:t>3.3.1竞包人在递交竞包文件的同时，应按竞包人须知前附表规定的金额、形式</w:t>
      </w:r>
      <w:r>
        <w:rPr>
          <w:rFonts w:hint="eastAsia" w:ascii="宋体" w:hAnsi="宋体" w:cs="宋体"/>
          <w:spacing w:val="-3"/>
        </w:rPr>
        <w:t>递交竞包保证金，并作为其竞包文件的组成部分。</w:t>
      </w:r>
    </w:p>
    <w:p w14:paraId="07FE30CF">
      <w:pPr>
        <w:wordWrap w:val="0"/>
        <w:topLinePunct/>
        <w:autoSpaceDE/>
        <w:snapToGrid w:val="0"/>
        <w:spacing w:line="360" w:lineRule="auto"/>
        <w:ind w:firstLine="480" w:firstLineChars="200"/>
        <w:jc w:val="both"/>
        <w:rPr>
          <w:rFonts w:ascii="宋体" w:hAnsi="宋体" w:cs="宋体"/>
        </w:rPr>
      </w:pPr>
      <w:r>
        <w:rPr>
          <w:rFonts w:hint="eastAsia" w:ascii="宋体" w:hAnsi="宋体" w:cs="宋体"/>
        </w:rPr>
        <w:t>3.3.2竞包人不按本章第3.3.1项要求递交竞包保证金的，评审委员会将否决其竞包。</w:t>
      </w:r>
    </w:p>
    <w:p w14:paraId="3DA32D05">
      <w:pPr>
        <w:wordWrap w:val="0"/>
        <w:topLinePunct/>
        <w:autoSpaceDE/>
        <w:snapToGrid w:val="0"/>
        <w:spacing w:line="360" w:lineRule="auto"/>
        <w:ind w:firstLine="480" w:firstLineChars="200"/>
        <w:jc w:val="both"/>
        <w:outlineLvl w:val="3"/>
        <w:rPr>
          <w:rFonts w:ascii="宋体" w:hAnsi="宋体" w:cs="宋体"/>
        </w:rPr>
      </w:pPr>
      <w:r>
        <w:rPr>
          <w:rFonts w:hint="eastAsia" w:ascii="宋体" w:hAnsi="宋体" w:cs="宋体"/>
        </w:rPr>
        <w:t>3.3.3竞包保证金的退还：</w:t>
      </w:r>
    </w:p>
    <w:p w14:paraId="3802FF05">
      <w:pPr>
        <w:wordWrap w:val="0"/>
        <w:topLinePunct/>
        <w:autoSpaceDE/>
        <w:spacing w:line="360" w:lineRule="auto"/>
        <w:ind w:firstLine="480" w:firstLineChars="200"/>
        <w:jc w:val="both"/>
        <w:rPr>
          <w:rFonts w:ascii="宋体" w:hAnsi="宋体" w:cs="宋体"/>
        </w:rPr>
      </w:pPr>
      <w:r>
        <w:rPr>
          <w:rFonts w:hint="eastAsia" w:ascii="宋体" w:hAnsi="宋体" w:cs="宋体"/>
        </w:rPr>
        <w:t>3.3.3.1</w:t>
      </w:r>
      <w:r>
        <w:rPr>
          <w:rFonts w:hint="eastAsia" w:ascii="宋体" w:hAnsi="宋体" w:cs="宋体"/>
          <w:lang w:val="en-US" w:eastAsia="zh-CN"/>
        </w:rPr>
        <w:t>未中包单位</w:t>
      </w:r>
      <w:r>
        <w:rPr>
          <w:rFonts w:hint="eastAsia" w:ascii="宋体" w:hAnsi="宋体" w:cs="宋体"/>
        </w:rPr>
        <w:t>的竞包保证金最迟在预承包通知书发出后5个工作日内退还保证金及银行同期存款利息。</w:t>
      </w:r>
    </w:p>
    <w:p w14:paraId="65FE335D">
      <w:pPr>
        <w:wordWrap w:val="0"/>
        <w:topLinePunct/>
        <w:autoSpaceDE/>
        <w:spacing w:line="360" w:lineRule="auto"/>
        <w:ind w:firstLine="480" w:firstLineChars="200"/>
        <w:jc w:val="both"/>
        <w:rPr>
          <w:rFonts w:ascii="宋体" w:hAnsi="宋体" w:cs="宋体"/>
          <w:spacing w:val="-3"/>
        </w:rPr>
      </w:pPr>
      <w:r>
        <w:rPr>
          <w:rFonts w:hint="eastAsia" w:ascii="宋体" w:hAnsi="宋体" w:cs="宋体"/>
        </w:rPr>
        <w:t>3.3.3.2预承包人的竞包保证金最迟在合同签订后5个工作日内退还保证金及银行同期存款利息。</w:t>
      </w:r>
    </w:p>
    <w:p w14:paraId="64055ABD">
      <w:pPr>
        <w:wordWrap w:val="0"/>
        <w:topLinePunct/>
        <w:autoSpaceDE/>
        <w:snapToGrid w:val="0"/>
        <w:spacing w:line="360" w:lineRule="auto"/>
        <w:ind w:firstLine="480" w:firstLineChars="200"/>
        <w:jc w:val="both"/>
        <w:outlineLvl w:val="3"/>
        <w:rPr>
          <w:rFonts w:ascii="宋体" w:hAnsi="宋体" w:cs="宋体"/>
        </w:rPr>
      </w:pPr>
      <w:r>
        <w:rPr>
          <w:rFonts w:hint="eastAsia" w:ascii="宋体" w:hAnsi="宋体" w:cs="宋体"/>
        </w:rPr>
        <w:t>3.3.4有下列情形之一的，竞包保证金将不予退还：</w:t>
      </w:r>
    </w:p>
    <w:p w14:paraId="3C76EA57">
      <w:pPr>
        <w:numPr>
          <w:ilvl w:val="0"/>
          <w:numId w:val="23"/>
        </w:numPr>
        <w:wordWrap w:val="0"/>
        <w:topLinePunct/>
        <w:autoSpaceDE/>
        <w:snapToGrid w:val="0"/>
        <w:spacing w:line="360" w:lineRule="auto"/>
        <w:ind w:left="0" w:firstLine="476" w:firstLineChars="200"/>
        <w:rPr>
          <w:rFonts w:ascii="宋体" w:hAnsi="宋体" w:cs="宋体"/>
        </w:rPr>
      </w:pPr>
      <w:r>
        <w:rPr>
          <w:rFonts w:hint="eastAsia" w:ascii="宋体" w:hAnsi="宋体" w:cs="宋体"/>
          <w:spacing w:val="-1"/>
        </w:rPr>
        <w:t>在提交竞包文件截止时间后到发包文件规定的竞包有效期终止之前，竞包人撤销其竞包文件的;</w:t>
      </w:r>
    </w:p>
    <w:p w14:paraId="3908D1BD">
      <w:pPr>
        <w:numPr>
          <w:ilvl w:val="0"/>
          <w:numId w:val="23"/>
        </w:numPr>
        <w:wordWrap w:val="0"/>
        <w:topLinePunct/>
        <w:autoSpaceDE/>
        <w:snapToGrid w:val="0"/>
        <w:spacing w:line="360" w:lineRule="auto"/>
        <w:ind w:left="0" w:firstLine="480" w:firstLineChars="200"/>
        <w:rPr>
          <w:rFonts w:ascii="宋体" w:hAnsi="宋体" w:cs="宋体"/>
        </w:rPr>
      </w:pPr>
      <w:r>
        <w:rPr>
          <w:rFonts w:hint="eastAsia" w:ascii="宋体" w:hAnsi="宋体" w:cs="宋体"/>
        </w:rPr>
        <w:t>预承包人</w:t>
      </w:r>
      <w:r>
        <w:rPr>
          <w:rFonts w:hint="eastAsia" w:ascii="宋体" w:hAnsi="宋体" w:cs="宋体"/>
          <w:spacing w:val="-1"/>
        </w:rPr>
        <w:t>在收到《预承包通知书》后，无正当理由不与发包人订立合同，在签订合同时向发包</w:t>
      </w:r>
      <w:r>
        <w:rPr>
          <w:rFonts w:hint="eastAsia" w:ascii="宋体" w:hAnsi="宋体" w:cs="宋体"/>
        </w:rPr>
        <w:t>人提出附加条件，或者不按照发包文件要求提交履约担保；</w:t>
      </w:r>
    </w:p>
    <w:p w14:paraId="22631A1A">
      <w:pPr>
        <w:numPr>
          <w:ilvl w:val="0"/>
          <w:numId w:val="23"/>
        </w:numPr>
        <w:wordWrap w:val="0"/>
        <w:topLinePunct/>
        <w:autoSpaceDE/>
        <w:snapToGrid w:val="0"/>
        <w:spacing w:line="360" w:lineRule="auto"/>
        <w:ind w:left="0" w:firstLine="480" w:firstLineChars="200"/>
        <w:outlineLvl w:val="4"/>
        <w:rPr>
          <w:rFonts w:ascii="宋体" w:hAnsi="宋体" w:cs="宋体"/>
        </w:rPr>
      </w:pPr>
      <w:r>
        <w:rPr>
          <w:rFonts w:hint="eastAsia" w:ascii="宋体" w:hAnsi="宋体" w:cs="宋体"/>
        </w:rPr>
        <w:t>竞包人须知前附表规定的其他情形。</w:t>
      </w:r>
    </w:p>
    <w:p w14:paraId="0CEB3CBA">
      <w:pPr>
        <w:wordWrap w:val="0"/>
        <w:topLinePunct/>
        <w:autoSpaceDE/>
        <w:spacing w:line="360" w:lineRule="auto"/>
        <w:ind w:firstLine="241" w:firstLineChars="100"/>
        <w:outlineLvl w:val="2"/>
        <w:rPr>
          <w:rFonts w:ascii="宋体" w:hAnsi="宋体" w:cs="宋体"/>
          <w:b/>
        </w:rPr>
      </w:pPr>
      <w:bookmarkStart w:id="140" w:name="bookmark45"/>
      <w:bookmarkEnd w:id="140"/>
      <w:bookmarkStart w:id="141" w:name="bookmark47"/>
      <w:bookmarkEnd w:id="141"/>
      <w:r>
        <w:rPr>
          <w:rFonts w:hint="eastAsia" w:ascii="宋体" w:hAnsi="宋体" w:cs="宋体"/>
          <w:b/>
        </w:rPr>
        <w:t>3.</w:t>
      </w:r>
      <w:r>
        <w:rPr>
          <w:rFonts w:hint="eastAsia" w:ascii="宋体" w:hAnsi="宋体" w:cs="宋体"/>
          <w:b/>
          <w:lang w:val="en-US" w:eastAsia="zh-CN"/>
        </w:rPr>
        <w:t>4</w:t>
      </w:r>
      <w:r>
        <w:rPr>
          <w:rFonts w:hint="eastAsia" w:ascii="宋体" w:hAnsi="宋体" w:cs="宋体"/>
          <w:b/>
        </w:rPr>
        <w:t>备选竞包方案</w:t>
      </w:r>
    </w:p>
    <w:p w14:paraId="37855B27">
      <w:pPr>
        <w:wordWrap w:val="0"/>
        <w:topLinePunct/>
        <w:autoSpaceDE/>
        <w:spacing w:line="360" w:lineRule="auto"/>
        <w:ind w:firstLine="480" w:firstLineChars="200"/>
        <w:jc w:val="both"/>
        <w:outlineLvl w:val="3"/>
        <w:rPr>
          <w:rFonts w:ascii="宋体" w:hAnsi="宋体" w:cs="宋体"/>
        </w:rPr>
      </w:pPr>
      <w:r>
        <w:rPr>
          <w:rFonts w:hint="eastAsia" w:ascii="宋体" w:hAnsi="宋体" w:cs="宋体"/>
        </w:rPr>
        <w:t>竞包人不得递交备选竞包方案，否则其竞包将被否决。</w:t>
      </w:r>
    </w:p>
    <w:p w14:paraId="1206A7C2">
      <w:pPr>
        <w:wordWrap w:val="0"/>
        <w:topLinePunct/>
        <w:autoSpaceDE/>
        <w:spacing w:line="360" w:lineRule="auto"/>
        <w:ind w:firstLine="241" w:firstLineChars="100"/>
        <w:outlineLvl w:val="2"/>
        <w:rPr>
          <w:rFonts w:ascii="宋体" w:hAnsi="宋体" w:cs="宋体"/>
          <w:b/>
        </w:rPr>
      </w:pPr>
      <w:bookmarkStart w:id="142" w:name="bookmark48"/>
      <w:bookmarkEnd w:id="142"/>
      <w:r>
        <w:rPr>
          <w:rFonts w:hint="eastAsia" w:ascii="宋体" w:hAnsi="宋体" w:cs="宋体"/>
          <w:b/>
        </w:rPr>
        <w:t>3.</w:t>
      </w:r>
      <w:r>
        <w:rPr>
          <w:rFonts w:hint="eastAsia" w:ascii="宋体" w:hAnsi="宋体" w:cs="宋体"/>
          <w:b/>
          <w:lang w:val="en-US" w:eastAsia="zh-CN"/>
        </w:rPr>
        <w:t>5</w:t>
      </w:r>
      <w:r>
        <w:rPr>
          <w:rFonts w:hint="eastAsia" w:ascii="宋体" w:hAnsi="宋体" w:cs="宋体"/>
          <w:b/>
        </w:rPr>
        <w:t>竞包文件的编制</w:t>
      </w:r>
    </w:p>
    <w:p w14:paraId="245E86FC">
      <w:pPr>
        <w:wordWrap w:val="0"/>
        <w:topLinePunct/>
        <w:autoSpaceDE/>
        <w:spacing w:line="360" w:lineRule="auto"/>
        <w:ind w:firstLine="480" w:firstLineChars="200"/>
        <w:jc w:val="both"/>
        <w:rPr>
          <w:rFonts w:ascii="宋体" w:hAnsi="宋体" w:cs="宋体"/>
        </w:rPr>
      </w:pPr>
      <w:r>
        <w:rPr>
          <w:rFonts w:hint="eastAsia" w:ascii="宋体" w:hAnsi="宋体" w:cs="宋体"/>
        </w:rPr>
        <w:t>3.</w:t>
      </w:r>
      <w:r>
        <w:rPr>
          <w:rFonts w:hint="eastAsia" w:ascii="宋体" w:hAnsi="宋体" w:cs="宋体"/>
          <w:lang w:val="en-US" w:eastAsia="zh-CN"/>
        </w:rPr>
        <w:t>5</w:t>
      </w:r>
      <w:r>
        <w:rPr>
          <w:rFonts w:hint="eastAsia" w:ascii="宋体" w:hAnsi="宋体" w:cs="宋体"/>
        </w:rPr>
        <w:t>.1竞包文件应按第七章“竞包文件格式”进行编写，如有必要，可以增加附页，作为竞包文件的组成部分。其中，竞包函附录在满足发包文件实质性要求的基础上，可以提出比发包文件要求更有利于发包人的承诺。竞包文件应尽量避免涂改、行间插字或删除。</w:t>
      </w:r>
    </w:p>
    <w:p w14:paraId="596D2C4A">
      <w:pPr>
        <w:wordWrap w:val="0"/>
        <w:topLinePunct/>
        <w:autoSpaceDE/>
        <w:spacing w:line="360" w:lineRule="auto"/>
        <w:ind w:firstLine="480" w:firstLineChars="200"/>
        <w:jc w:val="both"/>
        <w:rPr>
          <w:rFonts w:ascii="宋体" w:hAnsi="宋体" w:cs="宋体"/>
        </w:rPr>
      </w:pPr>
      <w:r>
        <w:rPr>
          <w:rFonts w:hint="eastAsia" w:ascii="宋体" w:hAnsi="宋体" w:cs="宋体"/>
        </w:rPr>
        <w:t>3.</w:t>
      </w:r>
      <w:r>
        <w:rPr>
          <w:rFonts w:hint="eastAsia" w:ascii="宋体" w:hAnsi="宋体" w:cs="宋体"/>
          <w:lang w:val="en-US" w:eastAsia="zh-CN"/>
        </w:rPr>
        <w:t>5</w:t>
      </w:r>
      <w:r>
        <w:rPr>
          <w:rFonts w:hint="eastAsia" w:ascii="宋体" w:hAnsi="宋体" w:cs="宋体"/>
        </w:rPr>
        <w:t>.2竞包文件应当对发包文件有关工期、竞包有效期、质量要求、技术标准和要求、发包范围等实质性内容作出响应。</w:t>
      </w:r>
    </w:p>
    <w:p w14:paraId="4C48FC4E">
      <w:pPr>
        <w:wordWrap w:val="0"/>
        <w:topLinePunct/>
        <w:autoSpaceDE/>
        <w:spacing w:line="360" w:lineRule="auto"/>
        <w:ind w:firstLine="480" w:firstLineChars="200"/>
        <w:jc w:val="both"/>
        <w:outlineLvl w:val="3"/>
        <w:rPr>
          <w:rFonts w:ascii="宋体" w:hAnsi="宋体" w:cs="宋体"/>
        </w:rPr>
      </w:pPr>
      <w:r>
        <w:rPr>
          <w:rFonts w:hint="eastAsia" w:ascii="宋体" w:hAnsi="宋体" w:cs="宋体"/>
        </w:rPr>
        <w:t>3.</w:t>
      </w:r>
      <w:r>
        <w:rPr>
          <w:rFonts w:hint="eastAsia" w:ascii="宋体" w:hAnsi="宋体" w:cs="宋体"/>
          <w:lang w:val="en-US" w:eastAsia="zh-CN"/>
        </w:rPr>
        <w:t>5</w:t>
      </w:r>
      <w:r>
        <w:rPr>
          <w:rFonts w:hint="eastAsia" w:ascii="宋体" w:hAnsi="宋体" w:cs="宋体"/>
        </w:rPr>
        <w:t>.3电子竞包的要求</w:t>
      </w:r>
    </w:p>
    <w:p w14:paraId="27042BFB">
      <w:pPr>
        <w:wordWrap w:val="0"/>
        <w:topLinePunct/>
        <w:autoSpaceDE/>
        <w:spacing w:line="360" w:lineRule="auto"/>
        <w:ind w:firstLine="480" w:firstLineChars="200"/>
        <w:jc w:val="both"/>
        <w:outlineLvl w:val="4"/>
        <w:rPr>
          <w:rFonts w:ascii="宋体" w:hAnsi="宋体" w:cs="宋体"/>
        </w:rPr>
      </w:pPr>
      <w:r>
        <w:rPr>
          <w:rFonts w:hint="eastAsia" w:ascii="宋体" w:hAnsi="宋体" w:cs="宋体"/>
        </w:rPr>
        <w:t>（1）电子竞包文件签字或盖章的具体要求见竞包人须知前附表。</w:t>
      </w:r>
    </w:p>
    <w:p w14:paraId="66180862">
      <w:pPr>
        <w:wordWrap w:val="0"/>
        <w:topLinePunct/>
        <w:autoSpaceDE/>
        <w:spacing w:line="360" w:lineRule="auto"/>
        <w:ind w:firstLine="480" w:firstLineChars="200"/>
        <w:jc w:val="both"/>
        <w:rPr>
          <w:rFonts w:ascii="宋体" w:hAnsi="宋体" w:cs="宋体"/>
        </w:rPr>
      </w:pPr>
      <w:r>
        <w:rPr>
          <w:rFonts w:hint="eastAsia" w:ascii="宋体" w:hAnsi="宋体" w:cs="宋体"/>
        </w:rPr>
        <w:t>（2）电子竞包文件制作要求详见本章附件1“电子竞包文件制作相关规定”。</w:t>
      </w:r>
    </w:p>
    <w:p w14:paraId="43068D64">
      <w:pPr>
        <w:wordWrap w:val="0"/>
        <w:topLinePunct/>
        <w:autoSpaceDE/>
        <w:spacing w:line="360" w:lineRule="auto"/>
        <w:ind w:firstLine="480" w:firstLineChars="200"/>
        <w:jc w:val="both"/>
        <w:outlineLvl w:val="3"/>
        <w:rPr>
          <w:rFonts w:ascii="宋体" w:hAnsi="宋体" w:cs="宋体"/>
        </w:rPr>
      </w:pPr>
      <w:r>
        <w:rPr>
          <w:rFonts w:hint="eastAsia" w:ascii="宋体" w:hAnsi="宋体" w:cs="宋体"/>
        </w:rPr>
        <w:t>3.</w:t>
      </w:r>
      <w:r>
        <w:rPr>
          <w:rFonts w:hint="eastAsia" w:ascii="宋体" w:hAnsi="宋体" w:cs="宋体"/>
          <w:lang w:val="en-US" w:eastAsia="zh-CN"/>
        </w:rPr>
        <w:t>5</w:t>
      </w:r>
      <w:r>
        <w:rPr>
          <w:rFonts w:hint="eastAsia" w:ascii="宋体" w:hAnsi="宋体" w:cs="宋体"/>
        </w:rPr>
        <w:t>.4竞包文件格式</w:t>
      </w:r>
    </w:p>
    <w:p w14:paraId="6D6AFD7B">
      <w:pPr>
        <w:wordWrap w:val="0"/>
        <w:topLinePunct/>
        <w:autoSpaceDE/>
        <w:spacing w:line="360" w:lineRule="auto"/>
        <w:ind w:firstLine="480" w:firstLineChars="200"/>
        <w:jc w:val="both"/>
        <w:rPr>
          <w:rFonts w:ascii="宋体" w:hAnsi="宋体" w:cs="宋体"/>
        </w:rPr>
      </w:pPr>
      <w:r>
        <w:rPr>
          <w:rFonts w:hint="eastAsia" w:ascii="宋体" w:hAnsi="宋体" w:cs="宋体"/>
        </w:rPr>
        <w:t>竞包文件包括本须知第3.1条中规定的内容，竞包人提交的竞包文件应使用发包文件所提供的竞包文件全部格式(表格可以按同样格式扩展)。</w:t>
      </w:r>
    </w:p>
    <w:p w14:paraId="3C8B54D0">
      <w:pPr>
        <w:wordWrap w:val="0"/>
        <w:topLinePunct/>
        <w:autoSpaceDE/>
        <w:spacing w:line="360" w:lineRule="auto"/>
        <w:outlineLvl w:val="1"/>
        <w:rPr>
          <w:rFonts w:ascii="宋体" w:hAnsi="宋体"/>
          <w:b/>
          <w:sz w:val="32"/>
          <w:szCs w:val="32"/>
        </w:rPr>
      </w:pPr>
      <w:bookmarkStart w:id="143" w:name="bookmark49"/>
      <w:bookmarkEnd w:id="143"/>
      <w:bookmarkStart w:id="144" w:name="_Toc45697235"/>
      <w:bookmarkStart w:id="145" w:name="_Toc22828071"/>
      <w:bookmarkStart w:id="146" w:name="_Toc9226"/>
      <w:r>
        <w:rPr>
          <w:rFonts w:ascii="宋体" w:hAnsi="宋体"/>
          <w:b/>
          <w:sz w:val="32"/>
          <w:szCs w:val="32"/>
        </w:rPr>
        <w:t>4.</w:t>
      </w:r>
      <w:bookmarkEnd w:id="144"/>
      <w:bookmarkEnd w:id="145"/>
      <w:bookmarkEnd w:id="146"/>
      <w:r>
        <w:rPr>
          <w:rFonts w:hint="eastAsia" w:ascii="宋体" w:hAnsi="宋体"/>
          <w:b/>
          <w:sz w:val="32"/>
          <w:szCs w:val="32"/>
        </w:rPr>
        <w:t>竞包</w:t>
      </w:r>
    </w:p>
    <w:p w14:paraId="48419697">
      <w:pPr>
        <w:numPr>
          <w:ilvl w:val="1"/>
          <w:numId w:val="24"/>
        </w:numPr>
        <w:wordWrap w:val="0"/>
        <w:topLinePunct/>
        <w:autoSpaceDE/>
        <w:spacing w:line="360" w:lineRule="auto"/>
        <w:ind w:left="0" w:firstLine="281" w:firstLineChars="100"/>
        <w:outlineLvl w:val="2"/>
        <w:rPr>
          <w:rFonts w:ascii="宋体" w:hAnsi="宋体"/>
          <w:b/>
          <w:sz w:val="28"/>
        </w:rPr>
      </w:pPr>
      <w:bookmarkStart w:id="147" w:name="bookmark50"/>
      <w:bookmarkEnd w:id="147"/>
      <w:r>
        <w:rPr>
          <w:rFonts w:hint="eastAsia" w:ascii="宋体" w:hAnsi="宋体"/>
          <w:b/>
          <w:sz w:val="28"/>
        </w:rPr>
        <w:t>竞包文件的密封和标记</w:t>
      </w:r>
    </w:p>
    <w:p w14:paraId="173AEF55">
      <w:pPr>
        <w:wordWrap w:val="0"/>
        <w:topLinePunct/>
        <w:autoSpaceDE/>
        <w:snapToGrid w:val="0"/>
        <w:spacing w:line="360" w:lineRule="auto"/>
        <w:ind w:firstLine="480" w:firstLineChars="200"/>
        <w:rPr>
          <w:rFonts w:ascii="宋体" w:hAnsi="宋体"/>
        </w:rPr>
      </w:pPr>
      <w:r>
        <w:rPr>
          <w:rFonts w:ascii="宋体" w:hAnsi="宋体"/>
        </w:rPr>
        <w:t>4.1.1</w:t>
      </w:r>
      <w:r>
        <w:rPr>
          <w:rFonts w:hint="eastAsia" w:ascii="宋体" w:hAnsi="宋体"/>
          <w:spacing w:val="-2"/>
        </w:rPr>
        <w:t>竞包文件的密封、标记和电子竞包加密要求</w:t>
      </w:r>
      <w:r>
        <w:rPr>
          <w:rFonts w:hint="eastAsia" w:ascii="宋体" w:hAnsi="宋体"/>
        </w:rPr>
        <w:t>见竞包人须知前附表。</w:t>
      </w:r>
    </w:p>
    <w:p w14:paraId="4AFC4680">
      <w:pPr>
        <w:numPr>
          <w:ilvl w:val="1"/>
          <w:numId w:val="24"/>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竞包文件的递交</w:t>
      </w:r>
    </w:p>
    <w:p w14:paraId="4B29864C">
      <w:pPr>
        <w:wordWrap w:val="0"/>
        <w:topLinePunct/>
        <w:autoSpaceDE/>
        <w:snapToGrid w:val="0"/>
        <w:spacing w:line="360" w:lineRule="auto"/>
        <w:ind w:firstLine="480" w:firstLineChars="200"/>
        <w:rPr>
          <w:rFonts w:ascii="宋体" w:hAnsi="宋体"/>
        </w:rPr>
      </w:pPr>
      <w:r>
        <w:rPr>
          <w:rFonts w:ascii="宋体" w:hAnsi="宋体"/>
        </w:rPr>
        <w:t>4.2.1</w:t>
      </w:r>
      <w:r>
        <w:rPr>
          <w:rFonts w:hint="eastAsia" w:ascii="宋体" w:hAnsi="宋体"/>
        </w:rPr>
        <w:t>竞包人应在竞包人须知前附表规定的竞包截止时间前递交竞包文件。</w:t>
      </w:r>
    </w:p>
    <w:p w14:paraId="1311FDBC">
      <w:pPr>
        <w:wordWrap w:val="0"/>
        <w:topLinePunct/>
        <w:autoSpaceDE/>
        <w:snapToGrid w:val="0"/>
        <w:spacing w:line="360" w:lineRule="auto"/>
        <w:ind w:firstLine="480" w:firstLineChars="200"/>
        <w:rPr>
          <w:rFonts w:ascii="宋体" w:hAnsi="宋体"/>
        </w:rPr>
      </w:pPr>
      <w:r>
        <w:rPr>
          <w:rFonts w:ascii="宋体" w:hAnsi="宋体"/>
        </w:rPr>
        <w:t>4.2.2</w:t>
      </w:r>
      <w:r>
        <w:rPr>
          <w:rFonts w:hint="eastAsia" w:ascii="宋体" w:hAnsi="宋体"/>
        </w:rPr>
        <w:t>竞包人通过泰顺县小额工程阳光交易系统递交电子竞包文件。</w:t>
      </w:r>
    </w:p>
    <w:p w14:paraId="343FCCE5">
      <w:pPr>
        <w:wordWrap w:val="0"/>
        <w:topLinePunct/>
        <w:autoSpaceDE/>
        <w:snapToGrid w:val="0"/>
        <w:spacing w:line="360" w:lineRule="auto"/>
        <w:ind w:firstLine="480" w:firstLineChars="200"/>
        <w:rPr>
          <w:rFonts w:ascii="宋体" w:hAnsi="宋体"/>
        </w:rPr>
      </w:pPr>
      <w:r>
        <w:rPr>
          <w:rFonts w:ascii="宋体" w:hAnsi="宋体"/>
        </w:rPr>
        <w:t>4.2.3</w:t>
      </w:r>
      <w:r>
        <w:rPr>
          <w:rFonts w:hint="eastAsia" w:ascii="宋体" w:hAnsi="宋体"/>
        </w:rPr>
        <w:t>除竞包人须知前附表另有规定外，竞包人所递交的竞包文件不予退还。</w:t>
      </w:r>
    </w:p>
    <w:p w14:paraId="0EA43E7E">
      <w:pPr>
        <w:wordWrap w:val="0"/>
        <w:topLinePunct/>
        <w:autoSpaceDE/>
        <w:snapToGrid w:val="0"/>
        <w:spacing w:line="360" w:lineRule="auto"/>
        <w:ind w:firstLine="480" w:firstLineChars="200"/>
        <w:outlineLvl w:val="3"/>
        <w:rPr>
          <w:rFonts w:ascii="宋体" w:hAnsi="宋体"/>
          <w:sz w:val="19"/>
          <w:szCs w:val="19"/>
        </w:rPr>
      </w:pPr>
      <w:r>
        <w:rPr>
          <w:rFonts w:ascii="宋体" w:hAnsi="宋体"/>
        </w:rPr>
        <w:t>4.2.</w:t>
      </w:r>
      <w:r>
        <w:rPr>
          <w:rFonts w:hint="eastAsia" w:ascii="宋体" w:hAnsi="宋体"/>
        </w:rPr>
        <w:t>4电子竞包文件的拒收情形：见竞包人须知前附表。</w:t>
      </w:r>
    </w:p>
    <w:p w14:paraId="4DFE1E52">
      <w:pPr>
        <w:numPr>
          <w:ilvl w:val="1"/>
          <w:numId w:val="24"/>
        </w:numPr>
        <w:wordWrap w:val="0"/>
        <w:topLinePunct/>
        <w:autoSpaceDE/>
        <w:spacing w:line="360" w:lineRule="auto"/>
        <w:ind w:left="0" w:firstLine="281" w:firstLineChars="100"/>
        <w:outlineLvl w:val="2"/>
        <w:rPr>
          <w:rFonts w:ascii="宋体" w:hAnsi="宋体"/>
          <w:b/>
          <w:sz w:val="28"/>
        </w:rPr>
      </w:pPr>
      <w:bookmarkStart w:id="148" w:name="bookmark52"/>
      <w:bookmarkEnd w:id="148"/>
      <w:r>
        <w:rPr>
          <w:rFonts w:hint="eastAsia" w:ascii="宋体" w:hAnsi="宋体"/>
          <w:b/>
          <w:sz w:val="28"/>
        </w:rPr>
        <w:t>竞包文件的修改与撤回</w:t>
      </w:r>
    </w:p>
    <w:p w14:paraId="28DE129F">
      <w:pPr>
        <w:wordWrap w:val="0"/>
        <w:topLinePunct/>
        <w:autoSpaceDE/>
        <w:spacing w:line="360" w:lineRule="auto"/>
        <w:ind w:firstLine="480" w:firstLineChars="200"/>
        <w:rPr>
          <w:rFonts w:ascii="宋体" w:hAnsi="宋体"/>
        </w:rPr>
      </w:pPr>
      <w:r>
        <w:rPr>
          <w:rFonts w:ascii="宋体" w:hAnsi="宋体"/>
        </w:rPr>
        <w:t>4.3.1</w:t>
      </w:r>
      <w:r>
        <w:rPr>
          <w:rFonts w:hint="eastAsia" w:ascii="宋体" w:hAnsi="宋体"/>
        </w:rPr>
        <w:t>在本章第</w:t>
      </w:r>
      <w:r>
        <w:rPr>
          <w:rFonts w:ascii="宋体" w:hAnsi="宋体"/>
        </w:rPr>
        <w:t>4.2.1</w:t>
      </w:r>
      <w:r>
        <w:rPr>
          <w:rFonts w:hint="eastAsia" w:ascii="宋体" w:hAnsi="宋体"/>
          <w:spacing w:val="-4"/>
        </w:rPr>
        <w:t>项规定的竞包截止时间前，竞包人可以修改或撤回已递交的竞包文件，</w:t>
      </w:r>
      <w:r>
        <w:rPr>
          <w:rFonts w:hint="eastAsia" w:ascii="宋体" w:hAnsi="宋体"/>
        </w:rPr>
        <w:t>但应以书面形式通知发包人。</w:t>
      </w:r>
      <w:r>
        <w:rPr>
          <w:rFonts w:hint="eastAsia" w:ascii="宋体" w:hAnsi="宋体"/>
          <w:spacing w:val="-4"/>
        </w:rPr>
        <w:t>竞包截止时间前未完成竞包文件传输的，视为撤回竞包文件。</w:t>
      </w:r>
    </w:p>
    <w:p w14:paraId="6A7D27A4">
      <w:pPr>
        <w:wordWrap w:val="0"/>
        <w:topLinePunct/>
        <w:autoSpaceDE/>
        <w:spacing w:line="360" w:lineRule="auto"/>
        <w:ind w:firstLine="480" w:firstLineChars="200"/>
        <w:jc w:val="both"/>
        <w:rPr>
          <w:rFonts w:ascii="宋体" w:hAnsi="宋体"/>
        </w:rPr>
      </w:pPr>
      <w:r>
        <w:rPr>
          <w:rFonts w:ascii="宋体" w:hAnsi="宋体"/>
        </w:rPr>
        <w:t>4.3.</w:t>
      </w:r>
      <w:r>
        <w:rPr>
          <w:rFonts w:hint="eastAsia" w:ascii="宋体" w:hAnsi="宋体"/>
        </w:rPr>
        <w:t>2</w:t>
      </w:r>
      <w:r>
        <w:rPr>
          <w:rFonts w:hint="eastAsia" w:ascii="宋体" w:hAnsi="宋体"/>
          <w:spacing w:val="-3"/>
        </w:rPr>
        <w:t>修改的内容为竞包文件的组成部分。修改的竞包文件应按照本章第</w:t>
      </w:r>
      <w:r>
        <w:rPr>
          <w:rFonts w:ascii="宋体" w:hAnsi="宋体"/>
        </w:rPr>
        <w:t>3</w:t>
      </w:r>
      <w:r>
        <w:rPr>
          <w:rFonts w:hint="eastAsia" w:ascii="宋体" w:hAnsi="宋体"/>
          <w:spacing w:val="-14"/>
        </w:rPr>
        <w:t>条、第</w:t>
      </w:r>
      <w:r>
        <w:rPr>
          <w:rFonts w:ascii="宋体" w:hAnsi="宋体"/>
        </w:rPr>
        <w:t>4</w:t>
      </w:r>
      <w:r>
        <w:rPr>
          <w:rFonts w:hint="eastAsia" w:ascii="宋体" w:hAnsi="宋体"/>
        </w:rPr>
        <w:t>条的规定进行编制、密封、标记和递交，并标明</w:t>
      </w:r>
      <w:r>
        <w:rPr>
          <w:rFonts w:ascii="宋体" w:hAnsi="宋体"/>
        </w:rPr>
        <w:t>“</w:t>
      </w:r>
      <w:r>
        <w:rPr>
          <w:rFonts w:hint="eastAsia" w:ascii="宋体" w:hAnsi="宋体"/>
        </w:rPr>
        <w:t>修改</w:t>
      </w:r>
      <w:r>
        <w:rPr>
          <w:rFonts w:ascii="宋体" w:hAnsi="宋体"/>
        </w:rPr>
        <w:t>”</w:t>
      </w:r>
      <w:r>
        <w:rPr>
          <w:rFonts w:hint="eastAsia" w:ascii="宋体" w:hAnsi="宋体"/>
        </w:rPr>
        <w:t>字样。</w:t>
      </w:r>
    </w:p>
    <w:p w14:paraId="5E669C29">
      <w:pPr>
        <w:wordWrap w:val="0"/>
        <w:topLinePunct/>
        <w:autoSpaceDE/>
        <w:spacing w:line="360" w:lineRule="auto"/>
        <w:outlineLvl w:val="1"/>
        <w:rPr>
          <w:rFonts w:ascii="宋体" w:hAnsi="宋体"/>
          <w:b/>
          <w:sz w:val="32"/>
          <w:szCs w:val="32"/>
        </w:rPr>
      </w:pPr>
      <w:bookmarkStart w:id="149" w:name="bookmark53"/>
      <w:bookmarkEnd w:id="149"/>
      <w:bookmarkStart w:id="150" w:name="_Toc45697236"/>
      <w:bookmarkStart w:id="151" w:name="_Toc21471"/>
      <w:bookmarkStart w:id="152" w:name="_Toc22828072"/>
      <w:r>
        <w:rPr>
          <w:rFonts w:ascii="宋体" w:hAnsi="宋体"/>
          <w:b/>
          <w:sz w:val="32"/>
          <w:szCs w:val="32"/>
        </w:rPr>
        <w:t>5.</w:t>
      </w:r>
      <w:bookmarkEnd w:id="150"/>
      <w:bookmarkEnd w:id="151"/>
      <w:bookmarkEnd w:id="152"/>
      <w:r>
        <w:rPr>
          <w:rFonts w:hint="eastAsia" w:ascii="宋体" w:hAnsi="宋体"/>
          <w:b/>
          <w:sz w:val="32"/>
          <w:szCs w:val="32"/>
        </w:rPr>
        <w:t>交易会</w:t>
      </w:r>
    </w:p>
    <w:p w14:paraId="2181CC14">
      <w:pPr>
        <w:numPr>
          <w:ilvl w:val="1"/>
          <w:numId w:val="25"/>
        </w:numPr>
        <w:wordWrap w:val="0"/>
        <w:topLinePunct/>
        <w:autoSpaceDE/>
        <w:spacing w:line="360" w:lineRule="auto"/>
        <w:ind w:left="0" w:firstLine="281" w:firstLineChars="100"/>
        <w:outlineLvl w:val="2"/>
        <w:rPr>
          <w:rFonts w:ascii="宋体" w:hAnsi="宋体"/>
          <w:b/>
          <w:sz w:val="28"/>
        </w:rPr>
      </w:pPr>
      <w:bookmarkStart w:id="153" w:name="bookmark54"/>
      <w:bookmarkEnd w:id="153"/>
      <w:r>
        <w:rPr>
          <w:rFonts w:hint="eastAsia" w:ascii="宋体" w:hAnsi="宋体"/>
          <w:b/>
          <w:sz w:val="28"/>
        </w:rPr>
        <w:t>时间和地点</w:t>
      </w:r>
    </w:p>
    <w:p w14:paraId="0B7EE66C">
      <w:pPr>
        <w:wordWrap w:val="0"/>
        <w:topLinePunct/>
        <w:autoSpaceDE/>
        <w:spacing w:line="360" w:lineRule="auto"/>
        <w:ind w:firstLine="480" w:firstLineChars="200"/>
        <w:jc w:val="both"/>
        <w:rPr>
          <w:rFonts w:ascii="宋体" w:hAnsi="宋体"/>
        </w:rPr>
      </w:pPr>
      <w:r>
        <w:rPr>
          <w:rFonts w:hint="eastAsia" w:ascii="宋体" w:hAnsi="宋体"/>
        </w:rPr>
        <w:t>见竞包人须知前附表。</w:t>
      </w:r>
    </w:p>
    <w:p w14:paraId="1E5A77D5">
      <w:pPr>
        <w:numPr>
          <w:ilvl w:val="1"/>
          <w:numId w:val="25"/>
        </w:numPr>
        <w:wordWrap w:val="0"/>
        <w:topLinePunct/>
        <w:autoSpaceDE/>
        <w:spacing w:line="360" w:lineRule="auto"/>
        <w:ind w:left="0" w:firstLine="281" w:firstLineChars="100"/>
        <w:outlineLvl w:val="2"/>
        <w:rPr>
          <w:rFonts w:ascii="宋体" w:hAnsi="宋体"/>
          <w:b/>
          <w:sz w:val="28"/>
        </w:rPr>
      </w:pPr>
      <w:bookmarkStart w:id="154" w:name="bookmark56"/>
      <w:bookmarkEnd w:id="154"/>
      <w:bookmarkStart w:id="155" w:name="bookmark55"/>
      <w:bookmarkEnd w:id="155"/>
      <w:r>
        <w:rPr>
          <w:rFonts w:hint="eastAsia" w:ascii="宋体" w:hAnsi="宋体"/>
          <w:b/>
          <w:sz w:val="28"/>
        </w:rPr>
        <w:t>交易程序</w:t>
      </w:r>
    </w:p>
    <w:p w14:paraId="0FB3DB82">
      <w:pPr>
        <w:wordWrap w:val="0"/>
        <w:topLinePunct/>
        <w:autoSpaceDE/>
        <w:spacing w:line="360" w:lineRule="auto"/>
        <w:ind w:firstLine="480" w:firstLineChars="200"/>
        <w:jc w:val="both"/>
        <w:rPr>
          <w:rFonts w:ascii="宋体" w:hAnsi="宋体"/>
        </w:rPr>
      </w:pPr>
      <w:r>
        <w:rPr>
          <w:rFonts w:hint="eastAsia" w:ascii="宋体" w:hAnsi="宋体"/>
        </w:rPr>
        <w:t>见竞包人须知前附表。</w:t>
      </w:r>
    </w:p>
    <w:p w14:paraId="01F8B564">
      <w:pPr>
        <w:numPr>
          <w:ilvl w:val="1"/>
          <w:numId w:val="25"/>
        </w:numPr>
        <w:wordWrap w:val="0"/>
        <w:topLinePunct/>
        <w:autoSpaceDE/>
        <w:spacing w:line="360" w:lineRule="auto"/>
        <w:ind w:left="0" w:firstLine="281" w:firstLineChars="100"/>
        <w:outlineLvl w:val="2"/>
        <w:rPr>
          <w:rFonts w:ascii="宋体" w:hAnsi="宋体"/>
          <w:b/>
          <w:sz w:val="28"/>
        </w:rPr>
      </w:pPr>
      <w:bookmarkStart w:id="156" w:name="bookmark57"/>
      <w:bookmarkEnd w:id="156"/>
      <w:r>
        <w:rPr>
          <w:rFonts w:hint="eastAsia" w:ascii="宋体" w:hAnsi="宋体"/>
          <w:b/>
          <w:sz w:val="28"/>
        </w:rPr>
        <w:t>特殊情况处置</w:t>
      </w:r>
    </w:p>
    <w:p w14:paraId="3D53626B">
      <w:pPr>
        <w:wordWrap w:val="0"/>
        <w:topLinePunct/>
        <w:autoSpaceDE/>
        <w:spacing w:line="360" w:lineRule="auto"/>
        <w:ind w:firstLine="480" w:firstLineChars="200"/>
        <w:jc w:val="both"/>
        <w:rPr>
          <w:rFonts w:ascii="宋体" w:hAnsi="宋体"/>
        </w:rPr>
      </w:pPr>
      <w:r>
        <w:rPr>
          <w:rFonts w:hint="eastAsia" w:ascii="宋体" w:hAnsi="宋体"/>
        </w:rPr>
        <w:t>见竞包人须知前附表</w:t>
      </w:r>
    </w:p>
    <w:p w14:paraId="42F37957">
      <w:pPr>
        <w:wordWrap w:val="0"/>
        <w:topLinePunct/>
        <w:autoSpaceDE/>
        <w:spacing w:line="360" w:lineRule="auto"/>
        <w:outlineLvl w:val="1"/>
        <w:rPr>
          <w:rFonts w:ascii="宋体" w:hAnsi="宋体"/>
          <w:b/>
          <w:sz w:val="32"/>
          <w:szCs w:val="32"/>
        </w:rPr>
      </w:pPr>
      <w:bookmarkStart w:id="157" w:name="bookmark58"/>
      <w:bookmarkEnd w:id="157"/>
      <w:r>
        <w:rPr>
          <w:rFonts w:ascii="宋体" w:hAnsi="宋体"/>
          <w:b/>
          <w:sz w:val="32"/>
          <w:szCs w:val="32"/>
        </w:rPr>
        <w:t>6.</w:t>
      </w:r>
      <w:r>
        <w:rPr>
          <w:rFonts w:hint="eastAsia" w:ascii="宋体" w:hAnsi="宋体"/>
          <w:b/>
          <w:sz w:val="32"/>
          <w:szCs w:val="32"/>
        </w:rPr>
        <w:t>评审</w:t>
      </w:r>
    </w:p>
    <w:p w14:paraId="1182E09D">
      <w:pPr>
        <w:numPr>
          <w:ilvl w:val="1"/>
          <w:numId w:val="26"/>
        </w:numPr>
        <w:wordWrap w:val="0"/>
        <w:topLinePunct/>
        <w:autoSpaceDE/>
        <w:spacing w:line="360" w:lineRule="auto"/>
        <w:ind w:left="0" w:firstLine="281" w:firstLineChars="100"/>
        <w:outlineLvl w:val="2"/>
        <w:rPr>
          <w:rFonts w:ascii="宋体" w:hAnsi="宋体"/>
          <w:b/>
          <w:sz w:val="28"/>
        </w:rPr>
      </w:pPr>
      <w:bookmarkStart w:id="158" w:name="bookmark59"/>
      <w:bookmarkEnd w:id="158"/>
      <w:r>
        <w:rPr>
          <w:rFonts w:hint="eastAsia" w:ascii="宋体" w:hAnsi="宋体"/>
          <w:b/>
          <w:sz w:val="28"/>
        </w:rPr>
        <w:t>评审委员会</w:t>
      </w:r>
    </w:p>
    <w:p w14:paraId="64EFB0FD">
      <w:pPr>
        <w:wordWrap w:val="0"/>
        <w:topLinePunct/>
        <w:autoSpaceDE/>
        <w:snapToGrid w:val="0"/>
        <w:spacing w:line="360" w:lineRule="auto"/>
        <w:ind w:firstLine="480" w:firstLineChars="200"/>
        <w:jc w:val="both"/>
        <w:rPr>
          <w:rFonts w:ascii="宋体" w:hAnsi="宋体"/>
        </w:rPr>
      </w:pPr>
      <w:r>
        <w:rPr>
          <w:rFonts w:ascii="宋体" w:hAnsi="宋体"/>
        </w:rPr>
        <w:t>6.1.1</w:t>
      </w:r>
      <w:r>
        <w:rPr>
          <w:rFonts w:hint="eastAsia" w:ascii="宋体" w:hAnsi="宋体"/>
          <w:spacing w:val="-4"/>
        </w:rPr>
        <w:t>评审由发包人依法组建的评审委员会负责。评审委员会由发包人或其委托的发包代理</w:t>
      </w:r>
      <w:r>
        <w:rPr>
          <w:rFonts w:hint="eastAsia" w:ascii="宋体" w:hAnsi="宋体"/>
          <w:spacing w:val="-1"/>
        </w:rPr>
        <w:t>机构熟悉相关业务的代表，以及有关技术、经济等方面的专家组成。评审委员会成员人数以及</w:t>
      </w:r>
      <w:r>
        <w:rPr>
          <w:rFonts w:hint="eastAsia" w:ascii="宋体" w:hAnsi="宋体"/>
        </w:rPr>
        <w:t>技术、经济等方面专家的确定方式见竞包人须知前附表。</w:t>
      </w:r>
    </w:p>
    <w:p w14:paraId="5A65BE76">
      <w:pPr>
        <w:numPr>
          <w:ilvl w:val="1"/>
          <w:numId w:val="26"/>
        </w:numPr>
        <w:wordWrap w:val="0"/>
        <w:topLinePunct/>
        <w:autoSpaceDE/>
        <w:spacing w:line="360" w:lineRule="auto"/>
        <w:ind w:left="0" w:firstLine="281" w:firstLineChars="100"/>
        <w:outlineLvl w:val="2"/>
        <w:rPr>
          <w:rFonts w:ascii="宋体" w:hAnsi="宋体"/>
          <w:b/>
          <w:sz w:val="28"/>
        </w:rPr>
      </w:pPr>
      <w:bookmarkStart w:id="159" w:name="bookmark60"/>
      <w:bookmarkEnd w:id="159"/>
      <w:r>
        <w:rPr>
          <w:rFonts w:hint="eastAsia" w:ascii="宋体" w:hAnsi="宋体"/>
          <w:b/>
          <w:sz w:val="28"/>
        </w:rPr>
        <w:t>评审原则</w:t>
      </w:r>
    </w:p>
    <w:p w14:paraId="0C48ABEF">
      <w:pPr>
        <w:wordWrap w:val="0"/>
        <w:topLinePunct/>
        <w:autoSpaceDE/>
        <w:snapToGrid w:val="0"/>
        <w:spacing w:line="360" w:lineRule="auto"/>
        <w:ind w:firstLine="480" w:firstLineChars="200"/>
        <w:jc w:val="both"/>
        <w:rPr>
          <w:rFonts w:ascii="宋体" w:hAnsi="宋体"/>
        </w:rPr>
      </w:pPr>
      <w:r>
        <w:rPr>
          <w:rFonts w:hint="eastAsia" w:ascii="宋体" w:hAnsi="宋体"/>
        </w:rPr>
        <w:t>评审活动遵循公平、公正、科学和择优的原则。</w:t>
      </w:r>
    </w:p>
    <w:p w14:paraId="5AF894FD">
      <w:pPr>
        <w:numPr>
          <w:ilvl w:val="1"/>
          <w:numId w:val="26"/>
        </w:numPr>
        <w:wordWrap w:val="0"/>
        <w:topLinePunct/>
        <w:autoSpaceDE/>
        <w:spacing w:line="360" w:lineRule="auto"/>
        <w:ind w:left="0" w:firstLine="281" w:firstLineChars="100"/>
        <w:outlineLvl w:val="2"/>
        <w:rPr>
          <w:rFonts w:ascii="宋体" w:hAnsi="宋体"/>
          <w:b/>
          <w:sz w:val="28"/>
        </w:rPr>
      </w:pPr>
      <w:bookmarkStart w:id="160" w:name="bookmark61"/>
      <w:bookmarkEnd w:id="160"/>
      <w:r>
        <w:rPr>
          <w:rFonts w:hint="eastAsia" w:ascii="宋体" w:hAnsi="宋体"/>
          <w:b/>
          <w:sz w:val="28"/>
        </w:rPr>
        <w:t>评审</w:t>
      </w:r>
    </w:p>
    <w:p w14:paraId="0D788B59">
      <w:pPr>
        <w:wordWrap w:val="0"/>
        <w:topLinePunct/>
        <w:autoSpaceDE/>
        <w:snapToGrid w:val="0"/>
        <w:spacing w:line="360" w:lineRule="auto"/>
        <w:ind w:firstLine="480" w:firstLineChars="200"/>
        <w:jc w:val="both"/>
        <w:rPr>
          <w:rFonts w:ascii="宋体" w:hAnsi="宋体"/>
        </w:rPr>
      </w:pPr>
      <w:r>
        <w:rPr>
          <w:rFonts w:ascii="宋体" w:hAnsi="宋体"/>
        </w:rPr>
        <w:t>6.3.1</w:t>
      </w:r>
      <w:r>
        <w:rPr>
          <w:rFonts w:hint="eastAsia" w:ascii="宋体" w:hAnsi="宋体"/>
        </w:rPr>
        <w:t>评审委员会按照第三章</w:t>
      </w:r>
      <w:r>
        <w:rPr>
          <w:rFonts w:ascii="宋体" w:hAnsi="宋体"/>
        </w:rPr>
        <w:t>“</w:t>
      </w:r>
      <w:r>
        <w:rPr>
          <w:rFonts w:hint="eastAsia" w:ascii="宋体" w:hAnsi="宋体"/>
        </w:rPr>
        <w:t>评审办法</w:t>
      </w:r>
      <w:r>
        <w:rPr>
          <w:rFonts w:ascii="宋体" w:hAnsi="宋体"/>
        </w:rPr>
        <w:t>”</w:t>
      </w:r>
      <w:r>
        <w:rPr>
          <w:rFonts w:hint="eastAsia" w:ascii="宋体" w:hAnsi="宋体"/>
        </w:rPr>
        <w:t>规定的方法、标准和程序对竞包文件进行评审。第三章</w:t>
      </w:r>
      <w:r>
        <w:rPr>
          <w:rFonts w:ascii="宋体" w:hAnsi="宋体"/>
        </w:rPr>
        <w:t>“</w:t>
      </w:r>
      <w:r>
        <w:rPr>
          <w:rFonts w:hint="eastAsia" w:ascii="宋体" w:hAnsi="宋体"/>
        </w:rPr>
        <w:t>评审办法</w:t>
      </w:r>
      <w:r>
        <w:rPr>
          <w:rFonts w:ascii="宋体" w:hAnsi="宋体"/>
        </w:rPr>
        <w:t>”</w:t>
      </w:r>
      <w:r>
        <w:rPr>
          <w:rFonts w:hint="eastAsia" w:ascii="宋体" w:hAnsi="宋体"/>
        </w:rPr>
        <w:t>没有规定的方法、评审因素和标准，不作为评审依据。</w:t>
      </w:r>
    </w:p>
    <w:p w14:paraId="64869C36">
      <w:pPr>
        <w:wordWrap w:val="0"/>
        <w:topLinePunct/>
        <w:autoSpaceDE/>
        <w:snapToGrid w:val="0"/>
        <w:spacing w:line="360" w:lineRule="auto"/>
        <w:ind w:firstLine="480" w:firstLineChars="200"/>
        <w:jc w:val="both"/>
        <w:rPr>
          <w:rFonts w:ascii="宋体" w:hAnsi="宋体"/>
        </w:rPr>
      </w:pPr>
      <w:r>
        <w:rPr>
          <w:rFonts w:ascii="宋体" w:hAnsi="宋体"/>
        </w:rPr>
        <w:t>6.3.2</w:t>
      </w:r>
      <w:r>
        <w:rPr>
          <w:rFonts w:hint="eastAsia" w:ascii="宋体" w:hAnsi="宋体"/>
        </w:rPr>
        <w:t>评审完成后，评审委员会应当向发包人提交书面评审报告和预承包候选人名单。评审委员会推荐预承包候选人的人数见竞包人须知前附表。</w:t>
      </w:r>
    </w:p>
    <w:p w14:paraId="1B23BD61">
      <w:pPr>
        <w:wordWrap w:val="0"/>
        <w:topLinePunct/>
        <w:autoSpaceDE/>
        <w:spacing w:line="360" w:lineRule="auto"/>
        <w:outlineLvl w:val="1"/>
        <w:rPr>
          <w:rFonts w:ascii="宋体" w:hAnsi="宋体"/>
          <w:b/>
          <w:sz w:val="32"/>
          <w:szCs w:val="32"/>
        </w:rPr>
      </w:pPr>
      <w:bookmarkStart w:id="161" w:name="bookmark62"/>
      <w:bookmarkEnd w:id="161"/>
      <w:bookmarkStart w:id="162" w:name="_Toc22898"/>
      <w:bookmarkStart w:id="163" w:name="_Toc22828074"/>
      <w:bookmarkStart w:id="164" w:name="_Toc45697238"/>
      <w:r>
        <w:rPr>
          <w:rFonts w:ascii="宋体" w:hAnsi="宋体"/>
          <w:b/>
          <w:sz w:val="32"/>
          <w:szCs w:val="32"/>
        </w:rPr>
        <w:t>7.合同授予</w:t>
      </w:r>
      <w:bookmarkEnd w:id="162"/>
      <w:bookmarkEnd w:id="163"/>
      <w:bookmarkEnd w:id="164"/>
    </w:p>
    <w:p w14:paraId="4524EC15">
      <w:pPr>
        <w:numPr>
          <w:ilvl w:val="1"/>
          <w:numId w:val="27"/>
        </w:numPr>
        <w:wordWrap w:val="0"/>
        <w:topLinePunct/>
        <w:autoSpaceDE/>
        <w:spacing w:line="360" w:lineRule="auto"/>
        <w:ind w:left="0" w:firstLine="281" w:firstLineChars="100"/>
        <w:outlineLvl w:val="2"/>
        <w:rPr>
          <w:rFonts w:ascii="宋体" w:hAnsi="宋体"/>
          <w:b/>
          <w:sz w:val="28"/>
        </w:rPr>
      </w:pPr>
      <w:bookmarkStart w:id="165" w:name="bookmark66"/>
      <w:bookmarkEnd w:id="165"/>
      <w:bookmarkStart w:id="166" w:name="bookmark63"/>
      <w:bookmarkEnd w:id="166"/>
      <w:r>
        <w:rPr>
          <w:rFonts w:hint="eastAsia" w:ascii="宋体" w:hAnsi="宋体"/>
          <w:b/>
          <w:sz w:val="28"/>
        </w:rPr>
        <w:t>预承包公示媒介及期限</w:t>
      </w:r>
    </w:p>
    <w:p w14:paraId="3481C429">
      <w:pPr>
        <w:wordWrap w:val="0"/>
        <w:topLinePunct/>
        <w:autoSpaceDE/>
        <w:snapToGrid w:val="0"/>
        <w:spacing w:line="360" w:lineRule="auto"/>
        <w:ind w:firstLine="480" w:firstLineChars="200"/>
        <w:rPr>
          <w:rFonts w:hAnsi="宋体"/>
          <w:sz w:val="20"/>
          <w:szCs w:val="20"/>
        </w:rPr>
      </w:pPr>
      <w:r>
        <w:rPr>
          <w:rFonts w:hint="eastAsia" w:hAnsi="宋体"/>
        </w:rPr>
        <w:t>预承包公示媒介及期限见竞包人须知前附表。</w:t>
      </w:r>
    </w:p>
    <w:p w14:paraId="714F2D43">
      <w:pPr>
        <w:numPr>
          <w:ilvl w:val="1"/>
          <w:numId w:val="27"/>
        </w:numPr>
        <w:wordWrap w:val="0"/>
        <w:topLinePunct/>
        <w:autoSpaceDE/>
        <w:spacing w:line="360" w:lineRule="auto"/>
        <w:ind w:left="0" w:firstLine="281" w:firstLineChars="100"/>
        <w:outlineLvl w:val="2"/>
        <w:rPr>
          <w:rFonts w:ascii="宋体" w:hAnsi="宋体"/>
          <w:b/>
          <w:sz w:val="28"/>
        </w:rPr>
      </w:pPr>
      <w:bookmarkStart w:id="167" w:name="bookmark67"/>
      <w:bookmarkEnd w:id="167"/>
      <w:r>
        <w:rPr>
          <w:rFonts w:hint="eastAsia" w:ascii="宋体" w:hAnsi="宋体"/>
          <w:b/>
          <w:sz w:val="28"/>
        </w:rPr>
        <w:t>承包候选人确定</w:t>
      </w:r>
    </w:p>
    <w:p w14:paraId="0588516A">
      <w:pPr>
        <w:pStyle w:val="3"/>
        <w:wordWrap w:val="0"/>
        <w:topLinePunct/>
        <w:autoSpaceDE/>
        <w:snapToGrid w:val="0"/>
        <w:spacing w:line="360" w:lineRule="auto"/>
        <w:ind w:left="0" w:firstLine="480" w:firstLineChars="200"/>
        <w:rPr>
          <w:rFonts w:hAnsi="宋体"/>
        </w:rPr>
      </w:pPr>
      <w:r>
        <w:rPr>
          <w:rFonts w:hint="eastAsia" w:hAnsi="宋体"/>
        </w:rPr>
        <w:t>竞包人须知前附表规定评审委员会直接确定承包候选人，发包人依据评审委员会推荐的承包候选人起草预承包公示。</w:t>
      </w:r>
    </w:p>
    <w:p w14:paraId="59A7FC8A">
      <w:pPr>
        <w:numPr>
          <w:ilvl w:val="1"/>
          <w:numId w:val="27"/>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预承包通知</w:t>
      </w:r>
    </w:p>
    <w:p w14:paraId="1C901A58">
      <w:pPr>
        <w:wordWrap w:val="0"/>
        <w:topLinePunct/>
        <w:autoSpaceDE/>
        <w:snapToGrid w:val="0"/>
        <w:spacing w:line="360" w:lineRule="auto"/>
        <w:ind w:firstLine="480" w:firstLineChars="200"/>
        <w:rPr>
          <w:rFonts w:hAnsi="宋体"/>
        </w:rPr>
      </w:pPr>
      <w:r>
        <w:rPr>
          <w:rFonts w:hint="eastAsia" w:hAnsi="宋体"/>
        </w:rPr>
        <w:t>在本章第3.3款规定的竞包有效期内，发包人以书面形式向预承包候选人发出预承包通知书。</w:t>
      </w:r>
    </w:p>
    <w:p w14:paraId="5F4F5E22">
      <w:pPr>
        <w:numPr>
          <w:ilvl w:val="1"/>
          <w:numId w:val="27"/>
        </w:numPr>
        <w:wordWrap w:val="0"/>
        <w:topLinePunct/>
        <w:autoSpaceDE/>
        <w:spacing w:line="360" w:lineRule="auto"/>
        <w:ind w:left="0" w:firstLine="281" w:firstLineChars="100"/>
        <w:outlineLvl w:val="2"/>
        <w:rPr>
          <w:rFonts w:ascii="宋体" w:hAnsi="宋体"/>
          <w:b/>
          <w:sz w:val="28"/>
        </w:rPr>
      </w:pPr>
      <w:bookmarkStart w:id="168" w:name="bookmark69"/>
      <w:bookmarkEnd w:id="168"/>
      <w:bookmarkStart w:id="169" w:name="bookmark68"/>
      <w:bookmarkEnd w:id="169"/>
      <w:r>
        <w:rPr>
          <w:rFonts w:hint="eastAsia" w:ascii="宋体" w:hAnsi="宋体"/>
          <w:b/>
          <w:sz w:val="28"/>
        </w:rPr>
        <w:t>履约担保</w:t>
      </w:r>
    </w:p>
    <w:p w14:paraId="02DB3917">
      <w:pPr>
        <w:pStyle w:val="3"/>
        <w:wordWrap w:val="0"/>
        <w:topLinePunct/>
        <w:autoSpaceDE/>
        <w:snapToGrid w:val="0"/>
        <w:spacing w:line="360" w:lineRule="auto"/>
        <w:ind w:left="0" w:firstLine="480" w:firstLineChars="200"/>
        <w:rPr>
          <w:rFonts w:ascii="宋体" w:hAnsi="宋体"/>
        </w:rPr>
      </w:pPr>
      <w:bookmarkStart w:id="170" w:name="bookmark70"/>
      <w:bookmarkEnd w:id="170"/>
      <w:r>
        <w:rPr>
          <w:rFonts w:ascii="宋体" w:hAnsi="宋体"/>
        </w:rPr>
        <w:t>7.4.1</w:t>
      </w:r>
      <w:r>
        <w:rPr>
          <w:rFonts w:hint="eastAsia" w:ascii="宋体" w:hAnsi="宋体"/>
        </w:rPr>
        <w:t>在签订合同前，预承包人应按竞包人须知前附表规定的金额、银行保函或保险公司保函和发包文件第四章“合同条款及格式”规定的履约担保形式向发包人提交履约担保。</w:t>
      </w:r>
    </w:p>
    <w:p w14:paraId="2F29C8B3">
      <w:pPr>
        <w:pStyle w:val="3"/>
        <w:wordWrap w:val="0"/>
        <w:topLinePunct/>
        <w:autoSpaceDE/>
        <w:snapToGrid w:val="0"/>
        <w:spacing w:line="360" w:lineRule="auto"/>
        <w:ind w:left="0" w:firstLine="480" w:firstLineChars="200"/>
        <w:rPr>
          <w:rFonts w:ascii="宋体" w:hAnsi="宋体"/>
          <w:sz w:val="14"/>
          <w:szCs w:val="14"/>
        </w:rPr>
      </w:pPr>
      <w:r>
        <w:rPr>
          <w:rFonts w:ascii="宋体" w:hAnsi="宋体"/>
        </w:rPr>
        <w:t>7.4.2</w:t>
      </w:r>
      <w:r>
        <w:rPr>
          <w:rFonts w:hint="eastAsia" w:ascii="宋体" w:hAnsi="宋体"/>
        </w:rPr>
        <w:t>预承包人不能按本章第</w:t>
      </w:r>
      <w:r>
        <w:rPr>
          <w:rFonts w:ascii="宋体" w:hAnsi="宋体"/>
        </w:rPr>
        <w:t>7.4.1</w:t>
      </w:r>
      <w:r>
        <w:rPr>
          <w:rFonts w:hint="eastAsia" w:ascii="宋体" w:hAnsi="宋体"/>
        </w:rPr>
        <w:t>项要求提交履约担保的，视为放弃预承包资格，其竞包保证金不予退还，给发包人造成的损失超过竞包保证金数额的，预承包人还应当对超过部分予以赔偿。</w:t>
      </w:r>
    </w:p>
    <w:p w14:paraId="71054E59">
      <w:pPr>
        <w:numPr>
          <w:ilvl w:val="1"/>
          <w:numId w:val="27"/>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签订合同</w:t>
      </w:r>
    </w:p>
    <w:p w14:paraId="739B9C92">
      <w:pPr>
        <w:pStyle w:val="3"/>
        <w:wordWrap w:val="0"/>
        <w:topLinePunct/>
        <w:autoSpaceDE/>
        <w:snapToGrid w:val="0"/>
        <w:spacing w:line="360" w:lineRule="auto"/>
        <w:ind w:left="0" w:firstLine="480" w:firstLineChars="200"/>
      </w:pPr>
      <w:bookmarkStart w:id="171" w:name="bookmark71"/>
      <w:bookmarkEnd w:id="171"/>
      <w:bookmarkStart w:id="172" w:name="_Toc29433"/>
      <w:bookmarkStart w:id="173" w:name="_Toc45697239"/>
      <w:bookmarkStart w:id="174" w:name="_Toc494121485"/>
      <w:bookmarkStart w:id="175" w:name="_Toc22828075"/>
      <w:r>
        <w:rPr>
          <w:rFonts w:ascii="宋体" w:hAnsi="宋体"/>
        </w:rPr>
        <w:t>7.5.1</w:t>
      </w:r>
      <w:r>
        <w:rPr>
          <w:rFonts w:hint="eastAsia" w:ascii="宋体" w:hAnsi="宋体"/>
        </w:rPr>
        <w:t>发包人和预承包人应当在预承包通知书发出之日起</w:t>
      </w:r>
      <w:r>
        <w:rPr>
          <w:rFonts w:ascii="宋体" w:hAnsi="宋体"/>
        </w:rPr>
        <w:t>30</w:t>
      </w:r>
      <w:r>
        <w:rPr>
          <w:rFonts w:hint="eastAsia" w:ascii="宋体" w:hAnsi="宋体"/>
        </w:rPr>
        <w:t>日内，根据《预承包通知书》和履约保证金缴纳凭证签订施工合同。预承包人无正当理由拒签合同，或者不按照发包文件要求提交履约担保的，发包人有权取消其预承包资格，其竞包保证金不予退还；给发包人造成的损失超过竞包保证金数额的，预承包人还应当对超过部分予以赔偿。</w:t>
      </w:r>
    </w:p>
    <w:p w14:paraId="33D29124">
      <w:pPr>
        <w:wordWrap w:val="0"/>
        <w:topLinePunct/>
        <w:autoSpaceDE/>
        <w:spacing w:line="360" w:lineRule="auto"/>
        <w:ind w:firstLine="321" w:firstLineChars="100"/>
        <w:outlineLvl w:val="1"/>
        <w:rPr>
          <w:rFonts w:ascii="宋体" w:hAnsi="宋体"/>
          <w:b/>
          <w:sz w:val="32"/>
          <w:szCs w:val="32"/>
        </w:rPr>
      </w:pPr>
      <w:r>
        <w:rPr>
          <w:rFonts w:ascii="宋体" w:hAnsi="宋体"/>
          <w:b/>
          <w:sz w:val="32"/>
          <w:szCs w:val="32"/>
        </w:rPr>
        <w:t>8.</w:t>
      </w:r>
      <w:bookmarkEnd w:id="172"/>
      <w:bookmarkEnd w:id="173"/>
      <w:bookmarkEnd w:id="174"/>
      <w:r>
        <w:rPr>
          <w:rFonts w:hint="eastAsia" w:ascii="宋体" w:hAnsi="宋体"/>
          <w:b/>
          <w:sz w:val="32"/>
          <w:szCs w:val="32"/>
        </w:rPr>
        <w:t>可不再发包的情形</w:t>
      </w:r>
    </w:p>
    <w:p w14:paraId="3016CE8C">
      <w:pPr>
        <w:wordWrap w:val="0"/>
        <w:topLinePunct/>
        <w:autoSpaceDE/>
        <w:snapToGrid w:val="0"/>
        <w:spacing w:line="360" w:lineRule="auto"/>
        <w:ind w:firstLine="480" w:firstLineChars="200"/>
        <w:rPr>
          <w:rFonts w:ascii="宋体" w:hAnsi="宋体"/>
        </w:rPr>
      </w:pPr>
      <w:r>
        <w:rPr>
          <w:rFonts w:hint="eastAsia" w:ascii="宋体" w:hAnsi="宋体"/>
        </w:rPr>
        <w:t>见须知前附表。</w:t>
      </w:r>
    </w:p>
    <w:bookmarkEnd w:id="175"/>
    <w:p w14:paraId="75FE9ABC">
      <w:pPr>
        <w:wordWrap w:val="0"/>
        <w:topLinePunct/>
        <w:autoSpaceDE/>
        <w:spacing w:line="360" w:lineRule="auto"/>
        <w:ind w:firstLine="321" w:firstLineChars="100"/>
        <w:outlineLvl w:val="1"/>
        <w:rPr>
          <w:rFonts w:ascii="宋体" w:hAnsi="宋体"/>
          <w:b/>
          <w:sz w:val="32"/>
          <w:szCs w:val="32"/>
        </w:rPr>
      </w:pPr>
      <w:bookmarkStart w:id="176" w:name="bookmark77"/>
      <w:bookmarkEnd w:id="176"/>
      <w:bookmarkStart w:id="177" w:name="_Toc494121486"/>
      <w:bookmarkStart w:id="178" w:name="_Toc14014"/>
      <w:bookmarkStart w:id="179" w:name="_Toc45697240"/>
      <w:bookmarkStart w:id="180" w:name="_Toc22828076"/>
      <w:r>
        <w:rPr>
          <w:rFonts w:ascii="宋体" w:hAnsi="宋体"/>
          <w:b/>
          <w:sz w:val="32"/>
          <w:szCs w:val="32"/>
        </w:rPr>
        <w:t>9.纪律和监督</w:t>
      </w:r>
      <w:bookmarkEnd w:id="177"/>
      <w:bookmarkEnd w:id="178"/>
      <w:bookmarkEnd w:id="179"/>
    </w:p>
    <w:p w14:paraId="4383223F">
      <w:pPr>
        <w:numPr>
          <w:ilvl w:val="1"/>
          <w:numId w:val="28"/>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对发包人的纪律要求</w:t>
      </w:r>
    </w:p>
    <w:p w14:paraId="18C59FC8">
      <w:pPr>
        <w:wordWrap w:val="0"/>
        <w:topLinePunct/>
        <w:autoSpaceDE/>
        <w:snapToGrid w:val="0"/>
        <w:spacing w:line="360" w:lineRule="auto"/>
        <w:ind w:firstLine="480" w:firstLineChars="200"/>
        <w:rPr>
          <w:rFonts w:ascii="宋体" w:hAnsi="宋体"/>
        </w:rPr>
      </w:pPr>
      <w:r>
        <w:rPr>
          <w:rFonts w:hint="eastAsia" w:ascii="宋体" w:hAnsi="宋体"/>
        </w:rPr>
        <w:t>发包人不得泄漏发包竞包活动中应当保密的情况和资料，不得与竞包人串通损害国家利益、社会公共利益或者他人合法权益。</w:t>
      </w:r>
    </w:p>
    <w:p w14:paraId="708F8DC6">
      <w:pPr>
        <w:numPr>
          <w:ilvl w:val="1"/>
          <w:numId w:val="28"/>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对竞包人的纪律要求</w:t>
      </w:r>
    </w:p>
    <w:p w14:paraId="4E3EE821">
      <w:pPr>
        <w:wordWrap w:val="0"/>
        <w:topLinePunct/>
        <w:autoSpaceDE/>
        <w:snapToGrid w:val="0"/>
        <w:spacing w:line="360" w:lineRule="auto"/>
        <w:ind w:firstLine="480" w:firstLineChars="200"/>
        <w:rPr>
          <w:rFonts w:ascii="宋体" w:hAnsi="宋体"/>
        </w:rPr>
      </w:pPr>
      <w:r>
        <w:rPr>
          <w:rFonts w:hint="eastAsia" w:ascii="宋体" w:hAnsi="宋体"/>
        </w:rPr>
        <w:t>竞包人不得相互串通竞包或者与发包人串通竞包，不得向发包人或者评审委员会成员行贿谋取承包资格，不得以他人名义竞包或者以其他方式弄虚作假骗取承包资格；竞包人不得以任何方式干扰、影响评审工作。</w:t>
      </w:r>
      <w:r>
        <w:rPr>
          <w:rFonts w:ascii="宋体" w:hAnsi="宋体"/>
        </w:rPr>
        <w:t>具体行为见</w:t>
      </w:r>
      <w:r>
        <w:rPr>
          <w:rFonts w:hint="eastAsia" w:ascii="宋体"/>
        </w:rPr>
        <w:t>竞包人须知前附表</w:t>
      </w:r>
      <w:r>
        <w:rPr>
          <w:rFonts w:ascii="宋体"/>
        </w:rPr>
        <w:t>。</w:t>
      </w:r>
    </w:p>
    <w:p w14:paraId="5E5C15EC">
      <w:pPr>
        <w:numPr>
          <w:ilvl w:val="1"/>
          <w:numId w:val="28"/>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对评审委员会成员的纪律要求</w:t>
      </w:r>
    </w:p>
    <w:p w14:paraId="0DC1FA12">
      <w:pPr>
        <w:wordWrap w:val="0"/>
        <w:topLinePunct/>
        <w:autoSpaceDE/>
        <w:snapToGrid w:val="0"/>
        <w:spacing w:line="360" w:lineRule="auto"/>
        <w:ind w:firstLine="480" w:firstLineChars="200"/>
        <w:rPr>
          <w:rFonts w:ascii="宋体" w:hAnsi="宋体"/>
        </w:rPr>
      </w:pPr>
      <w:r>
        <w:rPr>
          <w:rFonts w:hint="eastAsia" w:ascii="宋体" w:hAnsi="宋体"/>
        </w:rPr>
        <w:t>评审委员会成员不得收受他人的财物或者其他好处，不得向他人透漏对竞包文件的评审和比较、承包候选人的推荐情况以及评审有关的其他情况。在评审活动中，评审委员会成员不得擅离职守，影响评审程序正常进行，不得使用第三章“评审办法”没有规定的评审因素和标准进行评审。</w:t>
      </w:r>
    </w:p>
    <w:p w14:paraId="65A33743">
      <w:pPr>
        <w:numPr>
          <w:ilvl w:val="1"/>
          <w:numId w:val="28"/>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对与评审活动有关的工作人员的纪律要求</w:t>
      </w:r>
    </w:p>
    <w:p w14:paraId="418C046B">
      <w:pPr>
        <w:wordWrap w:val="0"/>
        <w:topLinePunct/>
        <w:autoSpaceDE/>
        <w:snapToGrid w:val="0"/>
        <w:spacing w:line="360" w:lineRule="auto"/>
        <w:ind w:firstLine="480" w:firstLineChars="200"/>
        <w:rPr>
          <w:rFonts w:ascii="宋体" w:hAnsi="宋体"/>
        </w:rPr>
      </w:pPr>
      <w:r>
        <w:rPr>
          <w:rFonts w:hint="eastAsia" w:ascii="宋体" w:hAnsi="宋体"/>
        </w:rPr>
        <w:t>与评审活动有关的工作人员不得收受他人的财物或者其他好处，不得向他人透漏对竞包文件的评审和比较、承包候选人的推荐情况以及评审有关的其他情况。在评审活动中，与评审活动有关的工作人员不得擅离职守，影响评审程序正常进行。</w:t>
      </w:r>
    </w:p>
    <w:p w14:paraId="3392591C">
      <w:pPr>
        <w:numPr>
          <w:ilvl w:val="1"/>
          <w:numId w:val="28"/>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异议和投诉</w:t>
      </w:r>
    </w:p>
    <w:p w14:paraId="107151A7">
      <w:pPr>
        <w:wordWrap w:val="0"/>
        <w:topLinePunct/>
        <w:autoSpaceDE/>
        <w:snapToGrid w:val="0"/>
        <w:spacing w:line="360" w:lineRule="auto"/>
        <w:ind w:firstLine="480" w:firstLineChars="200"/>
        <w:outlineLvl w:val="3"/>
        <w:rPr>
          <w:rFonts w:ascii="宋体" w:hAnsi="宋体"/>
        </w:rPr>
      </w:pPr>
      <w:r>
        <w:rPr>
          <w:rFonts w:ascii="宋体" w:hAnsi="宋体"/>
        </w:rPr>
        <w:t>9.5.1异议</w:t>
      </w:r>
    </w:p>
    <w:p w14:paraId="66563C45">
      <w:pPr>
        <w:wordWrap w:val="0"/>
        <w:topLinePunct/>
        <w:autoSpaceDE/>
        <w:snapToGrid w:val="0"/>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rPr>
        <w:t>（</w:t>
      </w:r>
      <w:r>
        <w:rPr>
          <w:rFonts w:ascii="宋体" w:hAnsi="宋体"/>
        </w:rPr>
        <w:t>1）潜在</w:t>
      </w:r>
      <w:r>
        <w:rPr>
          <w:rFonts w:hint="eastAsia" w:ascii="宋体" w:hAnsi="宋体"/>
        </w:rPr>
        <w:t>竞包</w:t>
      </w:r>
      <w:r>
        <w:rPr>
          <w:rFonts w:ascii="宋体" w:hAnsi="宋体"/>
        </w:rPr>
        <w:t>人或者其他利害关系人对</w:t>
      </w:r>
      <w:r>
        <w:rPr>
          <w:rFonts w:hint="eastAsia" w:ascii="宋体" w:hAnsi="宋体"/>
        </w:rPr>
        <w:t>发包</w:t>
      </w:r>
      <w:r>
        <w:rPr>
          <w:rFonts w:ascii="宋体" w:hAnsi="宋体"/>
        </w:rPr>
        <w:t>文件有异议的，应当在</w:t>
      </w:r>
      <w:r>
        <w:rPr>
          <w:rFonts w:hint="eastAsia" w:ascii="宋体" w:hAnsi="宋体"/>
        </w:rPr>
        <w:t>竞包</w:t>
      </w:r>
      <w:r>
        <w:rPr>
          <w:rFonts w:ascii="宋体" w:hAnsi="宋体"/>
        </w:rPr>
        <w:t>截止时间1</w:t>
      </w:r>
      <w:r>
        <w:rPr>
          <w:rFonts w:hint="eastAsia" w:ascii="宋体" w:hAnsi="宋体"/>
        </w:rPr>
        <w:t>日前通过泰顺县小额工程阳光交易系统向发包人提出。发包人将在收到异议之日起</w:t>
      </w:r>
      <w:r>
        <w:rPr>
          <w:rFonts w:ascii="宋体" w:hAnsi="宋体"/>
        </w:rPr>
        <w:t>3</w:t>
      </w:r>
      <w:r>
        <w:rPr>
          <w:rFonts w:hint="eastAsia" w:ascii="宋体" w:hAnsi="宋体"/>
        </w:rPr>
        <w:t>日内在小额工</w:t>
      </w:r>
      <w:r>
        <w:rPr>
          <w:rFonts w:hint="eastAsia" w:ascii="宋体" w:hAnsi="宋体"/>
          <w:color w:val="000000" w:themeColor="text1"/>
          <w14:textFill>
            <w14:solidFill>
              <w14:schemeClr w14:val="tx1"/>
            </w14:solidFill>
          </w14:textFill>
        </w:rPr>
        <w:t>程电子交易系统系统作出答复；作出答复前，暂停发包竞包活动。</w:t>
      </w:r>
    </w:p>
    <w:p w14:paraId="475A78DB">
      <w:pPr>
        <w:wordWrap w:val="0"/>
        <w:topLinePunct/>
        <w:autoSpaceDE/>
        <w:snapToGrid w:val="0"/>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2）</w:t>
      </w:r>
      <w:r>
        <w:rPr>
          <w:rFonts w:hint="eastAsia" w:ascii="Times New Roman" w:hAnsi="宋体" w:eastAsia="宋体" w:cs="Times New Roman"/>
          <w:color w:val="000000" w:themeColor="text1"/>
          <w:szCs w:val="24"/>
          <w:highlight w:val="none"/>
          <w:lang w:val="en-US" w:eastAsia="zh-CN"/>
          <w14:textFill>
            <w14:solidFill>
              <w14:schemeClr w14:val="tx1"/>
            </w14:solidFill>
          </w14:textFill>
        </w:rPr>
        <w:t>发包</w:t>
      </w:r>
      <w:r>
        <w:rPr>
          <w:rFonts w:hint="default" w:ascii="Times New Roman" w:hAnsi="宋体" w:eastAsia="宋体" w:cs="Times New Roman"/>
          <w:color w:val="000000" w:themeColor="text1"/>
          <w:szCs w:val="24"/>
          <w:highlight w:val="none"/>
          <w14:textFill>
            <w14:solidFill>
              <w14:schemeClr w14:val="tx1"/>
            </w14:solidFill>
          </w14:textFill>
        </w:rPr>
        <w:t>人将当场对异议给予处理或者告知处理的</w:t>
      </w:r>
      <w:r>
        <w:rPr>
          <w:rFonts w:hint="eastAsia" w:ascii="Times New Roman" w:cs="Times New Roman"/>
          <w:color w:val="000000" w:themeColor="text1"/>
          <w:szCs w:val="24"/>
          <w:highlight w:val="none"/>
          <w:lang w:eastAsia="zh-CN"/>
          <w14:textFill>
            <w14:solidFill>
              <w14:schemeClr w14:val="tx1"/>
            </w14:solidFill>
          </w14:textFill>
        </w:rPr>
        <w:t>办</w:t>
      </w:r>
      <w:r>
        <w:rPr>
          <w:rFonts w:hint="default" w:ascii="Times New Roman" w:hAnsi="宋体" w:eastAsia="宋体" w:cs="Times New Roman"/>
          <w:color w:val="000000" w:themeColor="text1"/>
          <w:szCs w:val="24"/>
          <w:highlight w:val="none"/>
          <w14:textFill>
            <w14:solidFill>
              <w14:schemeClr w14:val="tx1"/>
            </w14:solidFill>
          </w14:textFill>
        </w:rPr>
        <w:t>法。异议和答复应记入</w:t>
      </w:r>
      <w:r>
        <w:rPr>
          <w:rFonts w:hint="eastAsia" w:ascii="Times New Roman" w:hAnsi="宋体" w:eastAsia="宋体" w:cs="Times New Roman"/>
          <w:color w:val="000000" w:themeColor="text1"/>
          <w:szCs w:val="24"/>
          <w:highlight w:val="none"/>
          <w:lang w:val="en-US" w:eastAsia="zh-CN"/>
          <w14:textFill>
            <w14:solidFill>
              <w14:schemeClr w14:val="tx1"/>
            </w14:solidFill>
          </w14:textFill>
        </w:rPr>
        <w:t>交易</w:t>
      </w:r>
      <w:r>
        <w:rPr>
          <w:rFonts w:hint="default" w:ascii="Times New Roman" w:hAnsi="宋体" w:eastAsia="宋体" w:cs="Times New Roman"/>
          <w:color w:val="000000" w:themeColor="text1"/>
          <w:szCs w:val="24"/>
          <w:highlight w:val="none"/>
          <w14:textFill>
            <w14:solidFill>
              <w14:schemeClr w14:val="tx1"/>
            </w14:solidFill>
          </w14:textFill>
        </w:rPr>
        <w:t>记录或者制作专门记录以存档备查；</w:t>
      </w:r>
    </w:p>
    <w:p w14:paraId="318B3F18">
      <w:pPr>
        <w:wordWrap w:val="0"/>
        <w:topLinePunct/>
        <w:autoSpaceDE/>
        <w:snapToGrid w:val="0"/>
        <w:spacing w:line="360" w:lineRule="auto"/>
        <w:ind w:firstLine="480" w:firstLineChars="200"/>
        <w:rPr>
          <w:rFonts w:ascii="宋体" w:hAnsi="宋体"/>
        </w:rPr>
      </w:pPr>
      <w:r>
        <w:rPr>
          <w:rFonts w:hint="eastAsia" w:ascii="宋体" w:hAnsi="宋体"/>
        </w:rPr>
        <w:t>（</w:t>
      </w:r>
      <w:r>
        <w:rPr>
          <w:rFonts w:ascii="宋体" w:hAnsi="宋体"/>
        </w:rPr>
        <w:t>3）</w:t>
      </w:r>
      <w:r>
        <w:rPr>
          <w:rFonts w:hint="eastAsia" w:ascii="宋体" w:hAnsi="宋体"/>
        </w:rPr>
        <w:t>竞包</w:t>
      </w:r>
      <w:r>
        <w:rPr>
          <w:rFonts w:ascii="宋体" w:hAnsi="宋体"/>
        </w:rPr>
        <w:t>人及其他利害关系人对</w:t>
      </w:r>
      <w:r>
        <w:rPr>
          <w:rFonts w:hint="eastAsia" w:ascii="宋体" w:hAnsi="宋体"/>
        </w:rPr>
        <w:t>评审</w:t>
      </w:r>
      <w:r>
        <w:rPr>
          <w:rFonts w:ascii="宋体" w:hAnsi="宋体"/>
        </w:rPr>
        <w:t>结果有异议的，应当在</w:t>
      </w:r>
      <w:r>
        <w:rPr>
          <w:rFonts w:hint="eastAsia" w:ascii="宋体" w:hAnsi="宋体"/>
        </w:rPr>
        <w:t>预承包</w:t>
      </w:r>
      <w:r>
        <w:rPr>
          <w:rFonts w:ascii="宋体" w:hAnsi="宋体"/>
        </w:rPr>
        <w:t>公示期内</w:t>
      </w:r>
      <w:r>
        <w:rPr>
          <w:rFonts w:hint="eastAsia" w:ascii="宋体" w:hAnsi="宋体"/>
        </w:rPr>
        <w:t>通过泰顺县小额工程阳光交易系统</w:t>
      </w:r>
      <w:r>
        <w:rPr>
          <w:rFonts w:ascii="宋体" w:hAnsi="宋体"/>
        </w:rPr>
        <w:t>向</w:t>
      </w:r>
      <w:r>
        <w:rPr>
          <w:rFonts w:hint="eastAsia" w:ascii="宋体" w:hAnsi="宋体"/>
        </w:rPr>
        <w:t>发包</w:t>
      </w:r>
      <w:r>
        <w:rPr>
          <w:rFonts w:ascii="宋体" w:hAnsi="宋体"/>
        </w:rPr>
        <w:t>人提出。</w:t>
      </w:r>
      <w:r>
        <w:rPr>
          <w:rFonts w:hint="eastAsia" w:ascii="宋体" w:hAnsi="宋体"/>
        </w:rPr>
        <w:t>发包</w:t>
      </w:r>
      <w:r>
        <w:rPr>
          <w:rFonts w:ascii="宋体" w:hAnsi="宋体"/>
        </w:rPr>
        <w:t>人将在收到异议之日起3</w:t>
      </w:r>
      <w:r>
        <w:rPr>
          <w:rFonts w:hint="eastAsia" w:ascii="宋体" w:hAnsi="宋体"/>
        </w:rPr>
        <w:t>日内在泰顺县小额工程阳光交易系统作出答复；作出答复前，暂停发包竞包活动。</w:t>
      </w:r>
    </w:p>
    <w:p w14:paraId="46004081">
      <w:pPr>
        <w:wordWrap w:val="0"/>
        <w:topLinePunct/>
        <w:autoSpaceDE/>
        <w:snapToGrid w:val="0"/>
        <w:spacing w:line="360" w:lineRule="auto"/>
        <w:ind w:firstLine="480" w:firstLineChars="200"/>
        <w:outlineLvl w:val="3"/>
        <w:rPr>
          <w:rFonts w:ascii="宋体" w:hAnsi="宋体"/>
        </w:rPr>
      </w:pPr>
      <w:r>
        <w:rPr>
          <w:rFonts w:ascii="宋体" w:hAnsi="宋体"/>
        </w:rPr>
        <w:t>9.5.2投诉</w:t>
      </w:r>
    </w:p>
    <w:p w14:paraId="12B764F7">
      <w:pPr>
        <w:wordWrap w:val="0"/>
        <w:topLinePunct/>
        <w:autoSpaceDE/>
        <w:snapToGrid w:val="0"/>
        <w:spacing w:line="360" w:lineRule="auto"/>
        <w:ind w:firstLine="480" w:firstLineChars="200"/>
        <w:rPr>
          <w:rFonts w:ascii="宋体" w:hAnsi="宋体"/>
        </w:rPr>
      </w:pPr>
      <w:r>
        <w:rPr>
          <w:rFonts w:hint="eastAsia" w:ascii="宋体" w:hAnsi="宋体"/>
        </w:rPr>
        <w:t>竞包人或者其他利害关系人认为发包竞包活动不符合法律、行政法规和发包文件规定的，可以自知道或者应当知道之日起</w:t>
      </w:r>
      <w:r>
        <w:rPr>
          <w:rFonts w:ascii="宋体" w:hAnsi="宋体"/>
        </w:rPr>
        <w:t>10日内</w:t>
      </w:r>
      <w:r>
        <w:rPr>
          <w:rFonts w:hint="eastAsia" w:ascii="宋体" w:hAnsi="宋体"/>
        </w:rPr>
        <w:t>书面</w:t>
      </w:r>
      <w:r>
        <w:rPr>
          <w:rFonts w:ascii="宋体" w:hAnsi="宋体"/>
        </w:rPr>
        <w:t>向</w:t>
      </w:r>
      <w:r>
        <w:rPr>
          <w:rFonts w:hint="eastAsia" w:ascii="宋体" w:hAnsi="宋体"/>
        </w:rPr>
        <w:t>相关</w:t>
      </w:r>
      <w:r>
        <w:rPr>
          <w:rFonts w:ascii="宋体" w:hAnsi="宋体"/>
        </w:rPr>
        <w:t>行政监督部门投诉。投诉应当有明确的请求和必要的证明资料，具体要求按国家、省及</w:t>
      </w:r>
      <w:r>
        <w:rPr>
          <w:rFonts w:hint="eastAsia" w:ascii="宋体" w:hAnsi="宋体"/>
        </w:rPr>
        <w:t>当地相关主管部门制定的规定。就发包文件、交易和评审结果投诉的，应当先向发包人提出异议，异议答复期不计算在前款规定的期限内。</w:t>
      </w:r>
    </w:p>
    <w:p w14:paraId="20A911E1">
      <w:pPr>
        <w:wordWrap w:val="0"/>
        <w:topLinePunct/>
        <w:autoSpaceDE/>
        <w:snapToGrid w:val="0"/>
        <w:spacing w:line="360" w:lineRule="auto"/>
        <w:ind w:firstLine="480" w:firstLineChars="200"/>
        <w:rPr>
          <w:rFonts w:ascii="宋体" w:hAnsi="宋体"/>
        </w:rPr>
      </w:pPr>
      <w:r>
        <w:rPr>
          <w:rFonts w:hint="eastAsia" w:ascii="宋体" w:hAnsi="宋体"/>
        </w:rPr>
        <w:t>上述时限最后一日如遇国家法定休假日的，顺延至法定休假日后的第一个工作日。</w:t>
      </w:r>
    </w:p>
    <w:bookmarkEnd w:id="180"/>
    <w:p w14:paraId="111F966B">
      <w:pPr>
        <w:wordWrap w:val="0"/>
        <w:topLinePunct/>
        <w:autoSpaceDE/>
        <w:spacing w:line="360" w:lineRule="auto"/>
        <w:outlineLvl w:val="1"/>
        <w:rPr>
          <w:rFonts w:ascii="宋体" w:hAnsi="宋体"/>
          <w:b/>
          <w:sz w:val="32"/>
          <w:szCs w:val="32"/>
        </w:rPr>
      </w:pPr>
      <w:bookmarkStart w:id="181" w:name="bookmark78"/>
      <w:bookmarkEnd w:id="181"/>
      <w:bookmarkStart w:id="182" w:name="_Toc45697241"/>
      <w:bookmarkStart w:id="183" w:name="_Toc22828077"/>
      <w:bookmarkStart w:id="184" w:name="_Toc819"/>
      <w:r>
        <w:rPr>
          <w:rFonts w:ascii="宋体" w:hAnsi="宋体"/>
          <w:b/>
          <w:sz w:val="32"/>
          <w:szCs w:val="32"/>
        </w:rPr>
        <w:t>10.需要补充的其他内容</w:t>
      </w:r>
      <w:bookmarkEnd w:id="182"/>
      <w:bookmarkEnd w:id="183"/>
      <w:bookmarkEnd w:id="184"/>
    </w:p>
    <w:p w14:paraId="03DA4AC3">
      <w:pPr>
        <w:wordWrap w:val="0"/>
        <w:topLinePunct/>
        <w:autoSpaceDE/>
        <w:snapToGrid w:val="0"/>
        <w:spacing w:line="360" w:lineRule="auto"/>
        <w:ind w:firstLine="480" w:firstLineChars="200"/>
        <w:rPr>
          <w:rFonts w:ascii="宋体" w:hAnsi="宋体"/>
        </w:rPr>
      </w:pPr>
      <w:r>
        <w:rPr>
          <w:rFonts w:hint="eastAsia" w:ascii="宋体" w:hAnsi="宋体"/>
        </w:rPr>
        <w:t>需要补充的其他内容：见竞包人须知前附表。</w:t>
      </w:r>
    </w:p>
    <w:p w14:paraId="6872BDAE">
      <w:pPr>
        <w:wordWrap w:val="0"/>
        <w:topLinePunct/>
        <w:ind w:left="2400"/>
        <w:rPr>
          <w:rFonts w:ascii="宋体" w:hAnsi="宋体" w:cs="宋体"/>
        </w:rPr>
      </w:pPr>
      <w:bookmarkStart w:id="185" w:name="bookmark79"/>
      <w:bookmarkEnd w:id="185"/>
      <w:bookmarkStart w:id="186" w:name="_Toc5029374"/>
      <w:bookmarkStart w:id="187" w:name="_Toc34835578"/>
    </w:p>
    <w:p w14:paraId="14E3A7D0">
      <w:pPr>
        <w:wordWrap w:val="0"/>
        <w:topLinePunct/>
        <w:autoSpaceDE/>
      </w:pPr>
    </w:p>
    <w:p w14:paraId="7CA983BE">
      <w:pPr>
        <w:wordWrap w:val="0"/>
        <w:topLinePunct/>
        <w:autoSpaceDE/>
        <w:spacing w:line="360" w:lineRule="auto"/>
        <w:outlineLvl w:val="1"/>
        <w:rPr>
          <w:rFonts w:ascii="宋体" w:hAnsi="宋体"/>
          <w:b/>
          <w:sz w:val="32"/>
          <w:szCs w:val="32"/>
        </w:rPr>
      </w:pPr>
      <w:bookmarkStart w:id="188" w:name="_Toc92893062"/>
      <w:r>
        <w:rPr>
          <w:rFonts w:hint="eastAsia" w:ascii="宋体" w:hAnsi="宋体" w:cs="宋体"/>
          <w:sz w:val="28"/>
          <w:szCs w:val="28"/>
        </w:rPr>
        <w:br w:type="page"/>
      </w:r>
      <w:bookmarkEnd w:id="186"/>
      <w:bookmarkEnd w:id="187"/>
      <w:bookmarkEnd w:id="188"/>
      <w:bookmarkStart w:id="189" w:name="_Toc4036"/>
      <w:r>
        <w:rPr>
          <w:rFonts w:hint="eastAsia" w:ascii="宋体" w:hAnsi="宋体"/>
          <w:b/>
          <w:sz w:val="32"/>
          <w:szCs w:val="32"/>
        </w:rPr>
        <w:t>附</w:t>
      </w:r>
      <w:bookmarkStart w:id="190" w:name="_Toc27308"/>
      <w:r>
        <w:rPr>
          <w:rFonts w:hint="eastAsia" w:ascii="宋体" w:hAnsi="宋体"/>
          <w:b/>
          <w:sz w:val="32"/>
          <w:szCs w:val="32"/>
        </w:rPr>
        <w:t>件1、电子竞包文件制作相关规定</w:t>
      </w:r>
    </w:p>
    <w:p w14:paraId="0E2FFE2C">
      <w:pPr>
        <w:wordWrap w:val="0"/>
        <w:topLinePunct/>
        <w:autoSpaceDE/>
        <w:snapToGrid w:val="0"/>
        <w:spacing w:line="348" w:lineRule="auto"/>
        <w:ind w:firstLine="480" w:firstLineChars="200"/>
        <w:rPr>
          <w:rFonts w:ascii="宋体" w:hAnsi="宋体" w:cs="宋体"/>
        </w:rPr>
      </w:pPr>
      <w:r>
        <w:rPr>
          <w:rFonts w:hint="eastAsia" w:ascii="宋体" w:hAnsi="宋体" w:cs="宋体"/>
        </w:rPr>
        <w:t>一、本项目实行电子竞包，电子竞包文件将采用CA加密。</w:t>
      </w:r>
    </w:p>
    <w:p w14:paraId="6236920F">
      <w:pPr>
        <w:wordWrap w:val="0"/>
        <w:topLinePunct/>
        <w:autoSpaceDE/>
        <w:snapToGrid w:val="0"/>
        <w:spacing w:line="348" w:lineRule="auto"/>
        <w:ind w:firstLine="480" w:firstLineChars="200"/>
        <w:rPr>
          <w:rFonts w:ascii="宋体" w:hAnsi="宋体" w:cs="宋体"/>
        </w:rPr>
      </w:pPr>
      <w:r>
        <w:rPr>
          <w:rFonts w:hint="eastAsia" w:ascii="宋体" w:hAnsi="宋体" w:cs="宋体"/>
        </w:rPr>
        <w:t>二、电子发包文件的获取。登陆泰顺县小额工程阳光交易网</w:t>
      </w:r>
      <w:r>
        <w:rPr>
          <w:rFonts w:hint="eastAsia" w:ascii="宋体" w:hAnsi="宋体" w:cs="宋体"/>
          <w:kern w:val="2"/>
          <w:sz w:val="21"/>
          <w:szCs w:val="21"/>
        </w:rPr>
        <w:t>（https://taishun.etrading.cn/）</w:t>
      </w:r>
      <w:r>
        <w:rPr>
          <w:rFonts w:hint="eastAsia" w:ascii="宋体" w:hAnsi="宋体" w:cs="宋体"/>
        </w:rPr>
        <w:t>后进行下载，发包文件内容含发包文件、工程图纸及其他有关资料。</w:t>
      </w:r>
    </w:p>
    <w:p w14:paraId="628E2C81">
      <w:pPr>
        <w:wordWrap w:val="0"/>
        <w:topLinePunct/>
        <w:autoSpaceDE/>
        <w:snapToGrid w:val="0"/>
        <w:spacing w:line="348" w:lineRule="auto"/>
        <w:ind w:firstLine="480" w:firstLineChars="200"/>
        <w:rPr>
          <w:rFonts w:ascii="宋体" w:hAnsi="宋体" w:cs="宋体"/>
        </w:rPr>
      </w:pPr>
      <w:r>
        <w:rPr>
          <w:rFonts w:hint="eastAsia" w:ascii="宋体" w:hAnsi="宋体" w:cs="宋体"/>
        </w:rPr>
        <w:t>三、电子竞包文件的制作及上传。</w:t>
      </w:r>
    </w:p>
    <w:p w14:paraId="034E2FA7">
      <w:pPr>
        <w:wordWrap w:val="0"/>
        <w:topLinePunct/>
        <w:autoSpaceDE/>
        <w:snapToGrid w:val="0"/>
        <w:spacing w:line="348" w:lineRule="auto"/>
        <w:ind w:firstLine="480" w:firstLineChars="200"/>
        <w:rPr>
          <w:rFonts w:ascii="宋体" w:hAnsi="宋体" w:cs="宋体"/>
        </w:rPr>
      </w:pPr>
      <w:r>
        <w:rPr>
          <w:rFonts w:hint="eastAsia" w:ascii="宋体" w:hAnsi="宋体" w:cs="宋体"/>
        </w:rPr>
        <w:t>（一）本项目实行电子发包竞包，即全部竞包文件均采取电子化编制和电子评审。竞包人应将编制完成后的全部竞包文件导入竞包文件制作工具，检查并填写好相应信息，并且用CA锁对发包文件要求进行电子签章的相应报表进行电子签章。检查无问题后生成加密标书，如有纸质要求按发包文件要求在竞包文件制作工具中打印（详见前附表），最后将竞包文件生成，于竞包截止时间前，在“泰顺县小额工程阳光交易网</w:t>
      </w:r>
      <w:r>
        <w:rPr>
          <w:rFonts w:hint="eastAsia" w:ascii="宋体" w:hAnsi="宋体" w:cs="宋体"/>
          <w:kern w:val="2"/>
          <w:sz w:val="21"/>
          <w:szCs w:val="21"/>
        </w:rPr>
        <w:t>（https://taishun.etrading.cn/）</w:t>
      </w:r>
      <w:r>
        <w:rPr>
          <w:rFonts w:hint="eastAsia" w:ascii="宋体" w:hAnsi="宋体" w:cs="宋体"/>
        </w:rPr>
        <w:t>”选择“投标人登录”，选择项目并在该项目流程页面点击“上传投标文件”栏目上传“标段名称(加密).</w:t>
      </w:r>
      <w:r>
        <w:rPr>
          <w:rFonts w:ascii="宋体" w:hAnsi="宋体" w:cs="宋体"/>
        </w:rPr>
        <w:t>XE</w:t>
      </w:r>
      <w:r>
        <w:rPr>
          <w:rFonts w:hint="eastAsia" w:ascii="宋体" w:hAnsi="宋体" w:cs="宋体"/>
        </w:rPr>
        <w:t>TF”的竞包文件。(电子竞包文件上传成功会弹窗提示“上传成功”且在操作历史处显示上传具体信息。详细操作步骤请在“泰顺县小额工程阳光交易网</w:t>
      </w:r>
      <w:r>
        <w:rPr>
          <w:rFonts w:hint="eastAsia" w:ascii="宋体" w:hAnsi="宋体" w:cs="宋体"/>
          <w:kern w:val="2"/>
          <w:sz w:val="21"/>
          <w:szCs w:val="21"/>
        </w:rPr>
        <w:t>（https://taishun.etrading.cn/）</w:t>
      </w:r>
      <w:r>
        <w:rPr>
          <w:rFonts w:hint="eastAsia" w:ascii="宋体" w:hAnsi="宋体" w:cs="宋体"/>
        </w:rPr>
        <w:t>-办事指南-下载中心”栏目下载竞包人操作手册查阅)。</w:t>
      </w:r>
    </w:p>
    <w:p w14:paraId="6986C486">
      <w:pPr>
        <w:wordWrap w:val="0"/>
        <w:topLinePunct/>
        <w:autoSpaceDE/>
        <w:snapToGrid w:val="0"/>
        <w:spacing w:line="348" w:lineRule="auto"/>
        <w:ind w:firstLine="480" w:firstLineChars="200"/>
        <w:rPr>
          <w:rFonts w:ascii="宋体" w:hAnsi="宋体" w:cs="宋体"/>
        </w:rPr>
      </w:pPr>
      <w:r>
        <w:rPr>
          <w:rFonts w:hint="eastAsia" w:ascii="宋体" w:hAnsi="宋体" w:cs="宋体"/>
        </w:rPr>
        <w:t>注：制作生成竞包文件时，确保分别生成CA证书加密的《标段名称(加密).</w:t>
      </w:r>
      <w:r>
        <w:rPr>
          <w:rFonts w:ascii="宋体" w:hAnsi="宋体" w:cs="宋体"/>
        </w:rPr>
        <w:t>XE</w:t>
      </w:r>
      <w:r>
        <w:rPr>
          <w:rFonts w:hint="eastAsia" w:ascii="宋体" w:hAnsi="宋体" w:cs="宋体"/>
        </w:rPr>
        <w:t>TF》和《标段名称(不加密).n</w:t>
      </w:r>
      <w:r>
        <w:rPr>
          <w:rFonts w:ascii="宋体" w:hAnsi="宋体" w:cs="宋体"/>
        </w:rPr>
        <w:t>XE</w:t>
      </w:r>
      <w:r>
        <w:rPr>
          <w:rFonts w:hint="eastAsia" w:ascii="宋体" w:hAnsi="宋体" w:cs="宋体"/>
        </w:rPr>
        <w:t>TF》两份电子文件，标段名称(不加密).n</w:t>
      </w:r>
      <w:r>
        <w:rPr>
          <w:rFonts w:ascii="宋体" w:hAnsi="宋体" w:cs="宋体"/>
        </w:rPr>
        <w:t>XE</w:t>
      </w:r>
      <w:r>
        <w:rPr>
          <w:rFonts w:hint="eastAsia" w:ascii="宋体" w:hAnsi="宋体" w:cs="宋体"/>
        </w:rPr>
        <w:t>TF作为备用标书，以防CA证书标书损坏，作用类似于原现场交易的光盘。</w:t>
      </w:r>
    </w:p>
    <w:p w14:paraId="722E44FC">
      <w:pPr>
        <w:wordWrap w:val="0"/>
        <w:topLinePunct/>
        <w:autoSpaceDE/>
        <w:snapToGrid w:val="0"/>
        <w:spacing w:line="348" w:lineRule="auto"/>
        <w:ind w:firstLine="480" w:firstLineChars="200"/>
        <w:rPr>
          <w:rFonts w:ascii="宋体" w:hAnsi="宋体" w:cs="宋体"/>
        </w:rPr>
      </w:pPr>
      <w:r>
        <w:rPr>
          <w:rFonts w:hint="eastAsia" w:ascii="宋体" w:hAnsi="宋体" w:cs="宋体"/>
        </w:rPr>
        <w:t>（二）竞包文件电子文档包括竞包人须知第3.1.1规定的所有内容，竞包人对发包文件要求进行电子签章的相应报表进行电子签章，对发包文件要求提供的证书、资料按要求上传到指定位置。竞包人按竞包人须知第3.1项要求将全部竞包文件上传到竞包文件制作工具，如要求提供纸质竞包人文件，要求最终生成纸质的所有书面竞包文件应是从竞包文件制作工具中输出，且应具有工程项目的水印编码标记，具体操作为双击打开竞包文件制作工具，点击上方菜单栏“新建”按钮。在对话框中选择发包文件【（标段编号）标段名称.</w:t>
      </w:r>
      <w:r>
        <w:rPr>
          <w:rFonts w:ascii="宋体" w:hAnsi="宋体" w:cs="宋体"/>
        </w:rPr>
        <w:t>XE</w:t>
      </w:r>
      <w:r>
        <w:rPr>
          <w:rFonts w:hint="eastAsia" w:ascii="宋体" w:hAnsi="宋体" w:cs="宋体"/>
        </w:rPr>
        <w:t>ZF】或最新的答疑文件【（标段编号）标段名称.</w:t>
      </w:r>
      <w:r>
        <w:rPr>
          <w:rFonts w:ascii="宋体" w:hAnsi="宋体" w:cs="宋体"/>
        </w:rPr>
        <w:t>XE</w:t>
      </w:r>
      <w:r>
        <w:rPr>
          <w:rFonts w:hint="eastAsia" w:ascii="宋体" w:hAnsi="宋体" w:cs="宋体"/>
        </w:rPr>
        <w:t>CF】导入，导入发包文件后，竞包人应按以下要求编制电子竞包文件，未按要求编制可导致评审委员会在相应评审程序步骤无法查看到竞包文件对应的内容，引起的后果自行负责。</w:t>
      </w:r>
    </w:p>
    <w:p w14:paraId="74197580">
      <w:pPr>
        <w:wordWrap w:val="0"/>
        <w:topLinePunct/>
        <w:autoSpaceDE/>
        <w:snapToGrid w:val="0"/>
        <w:spacing w:line="348" w:lineRule="auto"/>
        <w:ind w:firstLine="480" w:firstLineChars="200"/>
        <w:rPr>
          <w:rFonts w:ascii="宋体" w:hAnsi="宋体" w:cs="宋体"/>
        </w:rPr>
      </w:pPr>
      <w:r>
        <w:rPr>
          <w:rFonts w:hint="eastAsia" w:ascii="宋体" w:hAnsi="宋体" w:cs="宋体"/>
        </w:rPr>
        <w:t>（三）电子竞包文件线下提供（如要求）：存放本工程《标段名称(加密).</w:t>
      </w:r>
      <w:r>
        <w:rPr>
          <w:rFonts w:ascii="宋体" w:hAnsi="宋体" w:cs="宋体"/>
        </w:rPr>
        <w:t>XE</w:t>
      </w:r>
      <w:r>
        <w:rPr>
          <w:rFonts w:hint="eastAsia" w:ascii="宋体" w:hAnsi="宋体" w:cs="宋体"/>
        </w:rPr>
        <w:t>TF》和《标段名称(不加密).n</w:t>
      </w:r>
      <w:r>
        <w:rPr>
          <w:rFonts w:ascii="宋体" w:hAnsi="宋体" w:cs="宋体"/>
        </w:rPr>
        <w:t>XE</w:t>
      </w:r>
      <w:r>
        <w:rPr>
          <w:rFonts w:hint="eastAsia" w:ascii="宋体" w:hAnsi="宋体" w:cs="宋体"/>
        </w:rPr>
        <w:t>TF》的U盘等存储介质，单独放入一个密封袋中妥为密封，相应地方加盖竞包单位章，并在密封封面上清楚的标明“电子竞包文件”等字样。</w:t>
      </w:r>
    </w:p>
    <w:p w14:paraId="0FBD9661">
      <w:pPr>
        <w:wordWrap w:val="0"/>
        <w:topLinePunct/>
        <w:autoSpaceDE/>
        <w:snapToGrid w:val="0"/>
        <w:spacing w:line="348" w:lineRule="auto"/>
        <w:ind w:firstLine="480" w:firstLineChars="200"/>
        <w:rPr>
          <w:rFonts w:ascii="宋体" w:hAnsi="宋体" w:cs="宋体"/>
        </w:rPr>
      </w:pPr>
      <w:r>
        <w:rPr>
          <w:rFonts w:hint="eastAsia" w:ascii="宋体" w:hAnsi="宋体" w:cs="宋体"/>
        </w:rPr>
        <w:t>（四）竞包文件上传如有问题，咨询电话：4009980000。</w:t>
      </w:r>
    </w:p>
    <w:p w14:paraId="773EC9D9">
      <w:pPr>
        <w:wordWrap w:val="0"/>
        <w:topLinePunct/>
        <w:autoSpaceDE/>
        <w:snapToGrid w:val="0"/>
        <w:spacing w:line="348" w:lineRule="auto"/>
        <w:ind w:firstLine="480" w:firstLineChars="200"/>
        <w:rPr>
          <w:rFonts w:ascii="宋体" w:hAnsi="宋体" w:cs="宋体"/>
        </w:rPr>
      </w:pPr>
      <w:r>
        <w:rPr>
          <w:rFonts w:hint="eastAsia" w:ascii="宋体" w:hAnsi="宋体" w:cs="宋体"/>
        </w:rPr>
        <w:t>四、交易及评审</w:t>
      </w:r>
    </w:p>
    <w:p w14:paraId="3ED27607">
      <w:pPr>
        <w:wordWrap w:val="0"/>
        <w:topLinePunct/>
        <w:autoSpaceDE/>
        <w:snapToGrid w:val="0"/>
        <w:spacing w:line="348" w:lineRule="auto"/>
        <w:ind w:firstLine="480" w:firstLineChars="200"/>
        <w:rPr>
          <w:rFonts w:ascii="宋体" w:hAnsi="宋体" w:cs="宋体"/>
        </w:rPr>
      </w:pPr>
      <w:r>
        <w:rPr>
          <w:rFonts w:hint="eastAsia" w:ascii="宋体" w:hAnsi="宋体" w:cs="宋体"/>
        </w:rPr>
        <w:t>（一）竞包人在竞包前应自行检查电子竞包文件的有效性，交易时因CA锁导致竞包文件无法解密或者解密失败，视为无效竞包。</w:t>
      </w:r>
    </w:p>
    <w:p w14:paraId="2B06CF79">
      <w:pPr>
        <w:wordWrap w:val="0"/>
        <w:topLinePunct/>
        <w:autoSpaceDE/>
        <w:snapToGrid w:val="0"/>
        <w:spacing w:line="348" w:lineRule="auto"/>
        <w:ind w:firstLine="480" w:firstLineChars="200"/>
        <w:rPr>
          <w:rFonts w:ascii="宋体" w:hAnsi="宋体" w:cs="宋体"/>
        </w:rPr>
      </w:pPr>
      <w:r>
        <w:rPr>
          <w:rFonts w:hint="eastAsia" w:ascii="宋体" w:hAnsi="宋体" w:cs="宋体"/>
        </w:rPr>
        <w:t>（二）竞包人未按照要求制作电子竞包文件，造成无法导入交易系统，视为无效竞包。</w:t>
      </w:r>
    </w:p>
    <w:p w14:paraId="3F522222">
      <w:pPr>
        <w:wordWrap w:val="0"/>
        <w:topLinePunct/>
        <w:autoSpaceDE/>
        <w:snapToGrid w:val="0"/>
        <w:spacing w:line="348" w:lineRule="auto"/>
        <w:ind w:firstLine="480" w:firstLineChars="200"/>
        <w:rPr>
          <w:rFonts w:ascii="宋体" w:hAnsi="宋体" w:cs="宋体"/>
        </w:rPr>
      </w:pPr>
      <w:r>
        <w:rPr>
          <w:rFonts w:hint="eastAsia" w:ascii="宋体" w:hAnsi="宋体" w:cs="宋体"/>
        </w:rPr>
        <w:t>（三）本项目采取电子竞包，竞包人应当保证书面竞包文件（如要求）与电子竞包文件一致，如果在评审过程中发现书面竞包文件与电子竞包文件不一致时，以电子竞包文件为准，评审委员会可以要求竞包单位重新提供与电子竞包文件内容一致的书面竞包文件，竞包单位拒绝重新提供的，评审委员会可以否决其竞包。</w:t>
      </w:r>
    </w:p>
    <w:p w14:paraId="4CF44FA3">
      <w:pPr>
        <w:wordWrap w:val="0"/>
        <w:topLinePunct/>
        <w:autoSpaceDE/>
        <w:snapToGrid w:val="0"/>
        <w:spacing w:line="348" w:lineRule="auto"/>
        <w:ind w:firstLine="480" w:firstLineChars="200"/>
        <w:rPr>
          <w:rFonts w:ascii="宋体" w:hAnsi="宋体" w:cs="宋体"/>
        </w:rPr>
      </w:pPr>
      <w:r>
        <w:rPr>
          <w:rFonts w:hint="eastAsia" w:ascii="宋体" w:hAnsi="宋体" w:cs="宋体"/>
        </w:rPr>
        <w:t>（四）不同竞包人的电子竞包文件发现计算机网卡MAC地址、数据储存设备序列号、CPU序列号、主板序列号、竞包工具标识号和文件制作联网ip地址六项中的任意三项相同或文件创建标识码相同，评审委员会应当否决其竞包。</w:t>
      </w:r>
    </w:p>
    <w:p w14:paraId="539FFF86">
      <w:pPr>
        <w:wordWrap w:val="0"/>
        <w:topLinePunct/>
        <w:autoSpaceDE/>
        <w:snapToGrid w:val="0"/>
        <w:spacing w:line="348" w:lineRule="auto"/>
        <w:ind w:firstLine="480" w:firstLineChars="200"/>
        <w:rPr>
          <w:rFonts w:ascii="宋体" w:hAnsi="宋体" w:cs="宋体"/>
        </w:rPr>
      </w:pPr>
      <w:r>
        <w:rPr>
          <w:rFonts w:hint="eastAsia" w:ascii="宋体" w:hAnsi="宋体" w:cs="宋体"/>
        </w:rPr>
        <w:t>五、注意事项</w:t>
      </w:r>
    </w:p>
    <w:p w14:paraId="3C1A9351">
      <w:pPr>
        <w:wordWrap w:val="0"/>
        <w:topLinePunct/>
        <w:autoSpaceDE/>
        <w:snapToGrid w:val="0"/>
        <w:spacing w:line="348" w:lineRule="auto"/>
        <w:ind w:firstLine="480" w:firstLineChars="200"/>
        <w:rPr>
          <w:rFonts w:ascii="宋体" w:hAnsi="宋体" w:cs="宋体"/>
        </w:rPr>
      </w:pPr>
      <w:r>
        <w:rPr>
          <w:rFonts w:hint="eastAsia" w:ascii="宋体" w:hAnsi="宋体" w:cs="宋体"/>
        </w:rPr>
        <w:t>（一）竞包工具使用流程详见泰顺县小额工程阳光交易网</w:t>
      </w:r>
      <w:r>
        <w:rPr>
          <w:rFonts w:hint="eastAsia" w:ascii="宋体" w:hAnsi="宋体" w:cs="宋体"/>
          <w:kern w:val="2"/>
          <w:sz w:val="21"/>
          <w:szCs w:val="21"/>
        </w:rPr>
        <w:t>（https://taishun.etrading.cn/）</w:t>
      </w:r>
      <w:r>
        <w:rPr>
          <w:rFonts w:hint="eastAsia" w:ascii="宋体" w:hAnsi="宋体" w:cs="宋体"/>
        </w:rPr>
        <w:t>-“办事指南”-“下载中心”下的竞包文件制作工具操作手册。</w:t>
      </w:r>
    </w:p>
    <w:p w14:paraId="629269E2">
      <w:pPr>
        <w:wordWrap w:val="0"/>
        <w:topLinePunct/>
        <w:autoSpaceDE/>
        <w:snapToGrid w:val="0"/>
        <w:spacing w:line="348" w:lineRule="auto"/>
        <w:ind w:firstLine="480" w:firstLineChars="200"/>
        <w:rPr>
          <w:rFonts w:ascii="宋体" w:hAnsi="宋体" w:cs="宋体"/>
        </w:rPr>
      </w:pPr>
      <w:r>
        <w:rPr>
          <w:rFonts w:hint="eastAsia" w:ascii="宋体" w:hAnsi="宋体" w:cs="宋体"/>
        </w:rPr>
        <w:t>（二）竞包人应检查标书完整性和有效性，点击竞包工具“预览标书”，检查竞包文件的签章情况和内容完整情况，如有缺少签章和内容，请重新编辑。正确无误后再将竞包文件进行生成，完成后应检查电子竞包文件能否正常打开。</w:t>
      </w:r>
    </w:p>
    <w:p w14:paraId="25F4ECAD">
      <w:pPr>
        <w:wordWrap w:val="0"/>
        <w:topLinePunct/>
        <w:autoSpaceDE/>
        <w:snapToGrid w:val="0"/>
        <w:spacing w:line="348" w:lineRule="auto"/>
        <w:ind w:firstLine="480" w:firstLineChars="200"/>
        <w:rPr>
          <w:rFonts w:ascii="宋体" w:hAnsi="宋体" w:cs="宋体"/>
        </w:rPr>
      </w:pPr>
      <w:r>
        <w:rPr>
          <w:rFonts w:hint="eastAsia" w:ascii="宋体" w:hAnsi="宋体" w:cs="宋体"/>
        </w:rPr>
        <w:t>（三）关于CA锁PIN码的，就是CA的个人识别密码，用来保护自己的CA不被他人使用，竞包过程中如果多次输错pin码当前CA锁就被锁定，由于pin码的再次开通CA公司需要一定时间，交易过程中由于竞包人输错pin码而导致CA锁被锁定无法解密电子竞包文件，由竞包人自行负责。</w:t>
      </w:r>
    </w:p>
    <w:p w14:paraId="40288011">
      <w:pPr>
        <w:wordWrap w:val="0"/>
        <w:topLinePunct/>
        <w:autoSpaceDE/>
        <w:snapToGrid w:val="0"/>
        <w:spacing w:line="348" w:lineRule="auto"/>
        <w:ind w:firstLine="480" w:firstLineChars="200"/>
        <w:rPr>
          <w:rFonts w:ascii="宋体" w:hAnsi="宋体" w:cs="宋体"/>
        </w:rPr>
      </w:pPr>
      <w:r>
        <w:rPr>
          <w:rFonts w:hint="eastAsia" w:ascii="宋体" w:hAnsi="宋体" w:cs="宋体"/>
        </w:rPr>
        <w:t>（四）如要打印纸质竞包文件可从竞包工具“预览标书”界面中选择资料打印。</w:t>
      </w:r>
    </w:p>
    <w:p w14:paraId="6CC5D022">
      <w:pPr>
        <w:wordWrap w:val="0"/>
        <w:topLinePunct/>
        <w:autoSpaceDE/>
        <w:snapToGrid w:val="0"/>
        <w:spacing w:line="348" w:lineRule="auto"/>
        <w:ind w:firstLine="480" w:firstLineChars="200"/>
        <w:rPr>
          <w:rFonts w:ascii="宋体" w:hAnsi="宋体" w:cs="宋体"/>
        </w:rPr>
      </w:pPr>
      <w:r>
        <w:rPr>
          <w:rFonts w:hint="eastAsia" w:ascii="宋体" w:hAnsi="宋体" w:cs="宋体"/>
        </w:rPr>
        <w:t>（五）本项目交易时通过泰顺县小额工程阳光交易网</w:t>
      </w:r>
      <w:r>
        <w:rPr>
          <w:rFonts w:hint="eastAsia" w:ascii="宋体" w:hAnsi="宋体" w:cs="宋体"/>
          <w:kern w:val="2"/>
          <w:sz w:val="21"/>
          <w:szCs w:val="21"/>
        </w:rPr>
        <w:t>（https://taishun.etrading.cn/）</w:t>
      </w:r>
      <w:r>
        <w:rPr>
          <w:rFonts w:hint="eastAsia" w:ascii="宋体" w:hAnsi="宋体" w:cs="宋体"/>
        </w:rPr>
        <w:t>及相应的配套硬件设备（摄像头、话筒、麦克风等）完成远程解密、提疑澄清、交易唱标、结果公布等交互环节。</w:t>
      </w:r>
    </w:p>
    <w:p w14:paraId="7BCE9EE3">
      <w:pPr>
        <w:wordWrap w:val="0"/>
        <w:topLinePunct/>
        <w:autoSpaceDE/>
        <w:snapToGrid w:val="0"/>
        <w:spacing w:line="348" w:lineRule="auto"/>
        <w:ind w:firstLine="480" w:firstLineChars="200"/>
        <w:rPr>
          <w:rFonts w:ascii="宋体" w:hAnsi="宋体" w:cs="宋体"/>
        </w:rPr>
      </w:pPr>
      <w:r>
        <w:rPr>
          <w:rFonts w:hint="eastAsia" w:ascii="宋体" w:hAnsi="宋体" w:cs="宋体"/>
        </w:rPr>
        <w:t xml:space="preserve">为保证本项目远程交易会议顺利进行，特做如下提醒： </w:t>
      </w:r>
    </w:p>
    <w:p w14:paraId="40B25217">
      <w:pPr>
        <w:wordWrap w:val="0"/>
        <w:topLinePunct/>
        <w:autoSpaceDE/>
        <w:snapToGrid w:val="0"/>
        <w:spacing w:line="348" w:lineRule="auto"/>
        <w:ind w:firstLine="480" w:firstLineChars="200"/>
        <w:rPr>
          <w:rFonts w:ascii="宋体" w:hAnsi="宋体" w:cs="宋体"/>
        </w:rPr>
      </w:pPr>
      <w:r>
        <w:rPr>
          <w:rFonts w:hint="eastAsia" w:ascii="宋体" w:hAnsi="宋体" w:cs="宋体"/>
        </w:rPr>
        <w:t>1.本项目通过泰顺县小额工程阳光交易网</w:t>
      </w:r>
      <w:r>
        <w:rPr>
          <w:rFonts w:hint="eastAsia" w:ascii="宋体" w:hAnsi="宋体" w:cs="宋体"/>
          <w:kern w:val="2"/>
          <w:sz w:val="21"/>
          <w:szCs w:val="21"/>
        </w:rPr>
        <w:t>（https://taishun.etrading.cn/）</w:t>
      </w:r>
      <w:r>
        <w:rPr>
          <w:rFonts w:hint="eastAsia" w:ascii="宋体" w:hAnsi="宋体" w:cs="宋体"/>
        </w:rPr>
        <w:t xml:space="preserve">递交竞包文件，各竞包人务必在交易日之前仔细确认竞包文件已成功提交到系统内（以往项目中，经常发生竞包人多次撤回修改竞包文件，而却忽略最终递交的步骤）。 </w:t>
      </w:r>
    </w:p>
    <w:p w14:paraId="14041E4A">
      <w:pPr>
        <w:wordWrap w:val="0"/>
        <w:topLinePunct/>
        <w:autoSpaceDE/>
        <w:snapToGrid w:val="0"/>
        <w:spacing w:line="348" w:lineRule="auto"/>
        <w:ind w:firstLine="480" w:firstLineChars="200"/>
        <w:rPr>
          <w:rFonts w:ascii="宋体" w:hAnsi="宋体" w:cs="宋体"/>
        </w:rPr>
      </w:pPr>
      <w:r>
        <w:rPr>
          <w:rFonts w:hint="eastAsia" w:ascii="宋体" w:hAnsi="宋体" w:cs="宋体"/>
        </w:rPr>
        <w:t>2.各竞包人务必在交易时间前登录泰顺县小额工程阳光交易网</w:t>
      </w:r>
      <w:r>
        <w:rPr>
          <w:rFonts w:hint="eastAsia" w:ascii="宋体" w:hAnsi="宋体" w:cs="宋体"/>
          <w:kern w:val="2"/>
          <w:sz w:val="21"/>
          <w:szCs w:val="21"/>
        </w:rPr>
        <w:t>（https://taishun.etrading.cn/）</w:t>
      </w:r>
      <w:r>
        <w:rPr>
          <w:rFonts w:hint="eastAsia" w:ascii="宋体" w:hAnsi="宋体" w:cs="宋体"/>
        </w:rPr>
        <w:t>，查询所竞包项目竞包保证金缴纳结果情况。</w:t>
      </w:r>
    </w:p>
    <w:p w14:paraId="7D0ABFDE">
      <w:pPr>
        <w:wordWrap w:val="0"/>
        <w:topLinePunct/>
        <w:autoSpaceDE/>
        <w:spacing w:line="360" w:lineRule="auto"/>
        <w:outlineLvl w:val="1"/>
        <w:rPr>
          <w:rFonts w:ascii="宋体" w:hAnsi="宋体"/>
          <w:b/>
          <w:sz w:val="32"/>
          <w:szCs w:val="32"/>
        </w:rPr>
      </w:pPr>
      <w:r>
        <w:rPr>
          <w:rFonts w:hint="eastAsia" w:ascii="Arial" w:hAnsi="Arial" w:cs="Arial"/>
        </w:rPr>
        <w:br w:type="page"/>
      </w:r>
      <w:r>
        <w:rPr>
          <w:rFonts w:hint="eastAsia" w:ascii="宋体" w:hAnsi="宋体"/>
          <w:b/>
          <w:sz w:val="32"/>
          <w:szCs w:val="32"/>
        </w:rPr>
        <w:t>附件2、不见面交易会</w:t>
      </w:r>
    </w:p>
    <w:p w14:paraId="206F9053">
      <w:pPr>
        <w:wordWrap w:val="0"/>
        <w:topLinePunct/>
        <w:autoSpaceDE/>
        <w:snapToGrid w:val="0"/>
        <w:spacing w:line="360" w:lineRule="auto"/>
        <w:rPr>
          <w:rFonts w:ascii="宋体" w:hAnsi="宋体" w:cs="宋体"/>
        </w:rPr>
      </w:pPr>
      <w:r>
        <w:rPr>
          <w:rFonts w:hint="eastAsia" w:ascii="宋体" w:hAnsi="宋体" w:cs="宋体"/>
        </w:rPr>
        <w:t>一、业务要求</w:t>
      </w:r>
    </w:p>
    <w:p w14:paraId="7300908C">
      <w:pPr>
        <w:wordWrap w:val="0"/>
        <w:topLinePunct/>
        <w:autoSpaceDE/>
        <w:snapToGrid w:val="0"/>
        <w:spacing w:line="360" w:lineRule="auto"/>
        <w:ind w:firstLine="480" w:firstLineChars="200"/>
        <w:rPr>
          <w:rFonts w:ascii="宋体" w:hAnsi="宋体" w:cs="宋体"/>
        </w:rPr>
      </w:pPr>
      <w:r>
        <w:rPr>
          <w:rFonts w:hint="eastAsia" w:ascii="宋体" w:hAnsi="宋体" w:cs="宋体"/>
        </w:rPr>
        <w:t>（一）在泰顺境内采用不见面交易的小额工程项目适用泰顺县小额工程阳光交易系统不见面交易大厅。</w:t>
      </w:r>
    </w:p>
    <w:p w14:paraId="77B6473D">
      <w:pPr>
        <w:wordWrap w:val="0"/>
        <w:topLinePunct/>
        <w:autoSpaceDE/>
        <w:snapToGrid w:val="0"/>
        <w:spacing w:line="360" w:lineRule="auto"/>
        <w:ind w:firstLine="480" w:firstLineChars="200"/>
        <w:rPr>
          <w:rFonts w:ascii="宋体" w:hAnsi="宋体" w:cs="宋体"/>
        </w:rPr>
      </w:pPr>
      <w:r>
        <w:rPr>
          <w:rFonts w:hint="eastAsia" w:ascii="宋体" w:hAnsi="宋体" w:cs="宋体"/>
        </w:rPr>
        <w:t>（二）交易项目的时间均以国家授时中心发布的时间为准。</w:t>
      </w:r>
    </w:p>
    <w:p w14:paraId="26D7DD15">
      <w:pPr>
        <w:wordWrap w:val="0"/>
        <w:topLinePunct/>
        <w:autoSpaceDE/>
        <w:snapToGrid w:val="0"/>
        <w:spacing w:line="360" w:lineRule="auto"/>
        <w:ind w:firstLine="480" w:firstLineChars="200"/>
        <w:rPr>
          <w:rFonts w:ascii="宋体" w:hAnsi="宋体" w:cs="宋体"/>
        </w:rPr>
      </w:pPr>
      <w:r>
        <w:rPr>
          <w:rFonts w:hint="eastAsia" w:ascii="宋体" w:hAnsi="宋体" w:cs="宋体"/>
        </w:rPr>
        <w:t>（三）项目的竞包文件必须使用泰顺县小额工程阳光交易网</w:t>
      </w:r>
      <w:r>
        <w:rPr>
          <w:rFonts w:hint="eastAsia" w:ascii="宋体" w:hAnsi="宋体" w:cs="宋体"/>
          <w:kern w:val="2"/>
          <w:sz w:val="21"/>
          <w:szCs w:val="21"/>
        </w:rPr>
        <w:t>（https://taishun.etrading.cn/）</w:t>
      </w:r>
      <w:r>
        <w:rPr>
          <w:rFonts w:hint="eastAsia" w:ascii="宋体" w:hAnsi="宋体" w:cs="宋体"/>
        </w:rPr>
        <w:t>下载的竞包文件制作工具进行编制，并通过泰顺县小额工程阳光交易网</w:t>
      </w:r>
      <w:r>
        <w:rPr>
          <w:rFonts w:hint="eastAsia" w:ascii="宋体" w:hAnsi="宋体" w:cs="宋体"/>
          <w:kern w:val="2"/>
          <w:sz w:val="21"/>
          <w:szCs w:val="21"/>
        </w:rPr>
        <w:t>（https://taishun.etrading.cn/）</w:t>
      </w:r>
      <w:r>
        <w:rPr>
          <w:rFonts w:hint="eastAsia" w:ascii="宋体" w:hAnsi="宋体" w:cs="宋体"/>
        </w:rPr>
        <w:t>-电子交易平台完成竞包过程。竞包人应依照发包文件的规定完成电子竞包文件的编制和提交，如未按发包文件要求编制、提交电子竞包文件，其后果由竞包人自行承担。</w:t>
      </w:r>
    </w:p>
    <w:p w14:paraId="42493416">
      <w:pPr>
        <w:wordWrap w:val="0"/>
        <w:topLinePunct/>
        <w:autoSpaceDE/>
        <w:snapToGrid w:val="0"/>
        <w:spacing w:line="360" w:lineRule="auto"/>
        <w:ind w:firstLine="480" w:firstLineChars="200"/>
        <w:rPr>
          <w:rFonts w:ascii="宋体" w:hAnsi="宋体" w:cs="宋体"/>
        </w:rPr>
      </w:pPr>
      <w:r>
        <w:rPr>
          <w:rFonts w:hint="eastAsia" w:ascii="宋体" w:hAnsi="宋体" w:cs="宋体"/>
        </w:rPr>
        <w:t>（四）竞包人制作电子竞包文件时须生成内容完全一致的两个文件，一个是加密竞包文件，另一个是非加密竞包文件，并按发包文件要求方式提交。竞包人应充分考虑到网络及系统平台可能存在的突发状况，尽早完成竞包文件编制并上传。</w:t>
      </w:r>
    </w:p>
    <w:p w14:paraId="0D601872">
      <w:pPr>
        <w:wordWrap w:val="0"/>
        <w:topLinePunct/>
        <w:autoSpaceDE/>
        <w:snapToGrid w:val="0"/>
        <w:spacing w:line="360" w:lineRule="auto"/>
        <w:ind w:firstLine="480" w:firstLineChars="200"/>
        <w:rPr>
          <w:rFonts w:ascii="宋体" w:hAnsi="宋体" w:cs="宋体"/>
        </w:rPr>
      </w:pPr>
      <w:r>
        <w:rPr>
          <w:rFonts w:hint="eastAsia" w:ascii="宋体" w:hAnsi="宋体" w:cs="宋体"/>
        </w:rPr>
        <w:t>（五）竞包人在交易会前提前进入泰顺县小额工程阳光交易系统交易不见面交易大厅(网址），实时观看音视频交互效果并及时在系统互动区反馈。未按时加入系统互动区或未能在交易会议区内全程参与交流互动，并未在交易会结束前提出相关质疑，视为对交易全过程无异议。</w:t>
      </w:r>
    </w:p>
    <w:p w14:paraId="3A9688D5">
      <w:pPr>
        <w:wordWrap w:val="0"/>
        <w:topLinePunct/>
        <w:autoSpaceDE/>
        <w:snapToGrid w:val="0"/>
        <w:spacing w:line="360" w:lineRule="auto"/>
        <w:ind w:firstLine="480" w:firstLineChars="200"/>
        <w:rPr>
          <w:rFonts w:ascii="宋体" w:hAnsi="宋体" w:cs="宋体"/>
        </w:rPr>
      </w:pPr>
      <w:r>
        <w:rPr>
          <w:rFonts w:hint="eastAsia" w:ascii="宋体" w:hAnsi="宋体" w:cs="宋体"/>
        </w:rPr>
        <w:t>（六）交易会前发包人或发包代理需先核验竞包保证金提交情况，然后通过系统发出竞包文件解密指令，竞包人在任意地点按设定时间（解密时长为20分钟）自行实施在线解密，解密限定在设定时间内完成。</w:t>
      </w:r>
    </w:p>
    <w:p w14:paraId="3C0C2ECB">
      <w:pPr>
        <w:wordWrap w:val="0"/>
        <w:topLinePunct/>
        <w:autoSpaceDE/>
        <w:snapToGrid w:val="0"/>
        <w:spacing w:line="360" w:lineRule="auto"/>
        <w:ind w:firstLine="480" w:firstLineChars="200"/>
        <w:rPr>
          <w:rFonts w:ascii="宋体" w:hAnsi="宋体" w:cs="宋体"/>
        </w:rPr>
      </w:pPr>
      <w:r>
        <w:rPr>
          <w:rFonts w:hint="eastAsia" w:ascii="宋体" w:hAnsi="宋体" w:cs="宋体"/>
        </w:rPr>
        <w:t>（七）竞包人必须使用能正确解密竞包文件的CA锁在设定时间内完成解密，因竞包人原因未能解密、解密失败或解密超时，视为竞包人撤销其竞包文件，系统内竞包文件将被退回；因发包人或系统原因，导致无法按时完成竞包文件解密或交易、评审工作无法进行的，可根据实际情况相应延迟解密时间或调整交易、评审时间。</w:t>
      </w:r>
    </w:p>
    <w:p w14:paraId="3A6BEC4D">
      <w:pPr>
        <w:wordWrap w:val="0"/>
        <w:topLinePunct/>
        <w:autoSpaceDE/>
        <w:snapToGrid w:val="0"/>
        <w:spacing w:line="360" w:lineRule="auto"/>
        <w:ind w:firstLine="480" w:firstLineChars="200"/>
        <w:rPr>
          <w:rFonts w:ascii="宋体" w:hAnsi="宋体" w:cs="宋体"/>
        </w:rPr>
      </w:pPr>
      <w:r>
        <w:rPr>
          <w:rFonts w:hint="eastAsia" w:ascii="宋体" w:hAnsi="宋体" w:cs="宋体"/>
        </w:rPr>
        <w:t>（八）交易当日，竞包人不必抵达交易会现场，仅需在任意地点通过泰顺县小额工程阳光交易系统参加交易会议，并根据需要使用不见面交易系统与现场发包人进行互动交流、澄清、质疑等活动。</w:t>
      </w:r>
    </w:p>
    <w:p w14:paraId="5955158C">
      <w:pPr>
        <w:wordWrap w:val="0"/>
        <w:topLinePunct/>
        <w:autoSpaceDE/>
        <w:snapToGrid w:val="0"/>
        <w:spacing w:line="360" w:lineRule="auto"/>
        <w:ind w:firstLine="480" w:firstLineChars="200"/>
        <w:rPr>
          <w:rFonts w:ascii="宋体" w:hAnsi="宋体" w:cs="宋体"/>
        </w:rPr>
      </w:pPr>
      <w:r>
        <w:rPr>
          <w:rFonts w:hint="eastAsia" w:ascii="宋体" w:hAnsi="宋体" w:cs="宋体"/>
        </w:rPr>
        <w:t>（九）交易、评审过程中，参与远程交流互动的各竞包人应始终为同一个人，中途不得更换，在否决竞包、澄清、质疑等特殊情况下需要交流互动时，竞包人一端参与交流互动的人员只能是竞包人的法定代表人或授权委托人，竞包人不得以不承认交流互动人员的资格或身份等为借口推脱，竞包人自行承担随意更换人员导致的一切后果。</w:t>
      </w:r>
    </w:p>
    <w:p w14:paraId="302871F4">
      <w:pPr>
        <w:wordWrap w:val="0"/>
        <w:topLinePunct/>
        <w:autoSpaceDE/>
        <w:snapToGrid w:val="0"/>
        <w:spacing w:line="360" w:lineRule="auto"/>
        <w:ind w:firstLine="480" w:firstLineChars="200"/>
        <w:rPr>
          <w:rFonts w:ascii="宋体" w:hAnsi="宋体" w:cs="宋体"/>
        </w:rPr>
      </w:pPr>
      <w:r>
        <w:rPr>
          <w:rFonts w:hint="eastAsia" w:ascii="宋体" w:hAnsi="宋体" w:cs="宋体"/>
        </w:rPr>
        <w:t>（十）根据评审办法进行系数抽取时，采用现场摇球机随机摇球抽取方式。但受网络带宽、硬件设备等因素影响，远程竞包人通过泰顺县小额工程阳光交易系统不见面交易大厅观看时，可能会出现卡顿现象，请竞包人提前调试设备及网络。</w:t>
      </w:r>
    </w:p>
    <w:p w14:paraId="1AA86C2B">
      <w:pPr>
        <w:wordWrap w:val="0"/>
        <w:topLinePunct/>
        <w:autoSpaceDE/>
        <w:snapToGrid w:val="0"/>
        <w:spacing w:line="360" w:lineRule="auto"/>
        <w:rPr>
          <w:rFonts w:ascii="宋体" w:hAnsi="宋体" w:cs="宋体"/>
        </w:rPr>
      </w:pPr>
      <w:r>
        <w:rPr>
          <w:rFonts w:hint="eastAsia" w:ascii="宋体" w:hAnsi="宋体" w:cs="宋体"/>
        </w:rPr>
        <w:t>二、系统操作注意事项</w:t>
      </w:r>
    </w:p>
    <w:p w14:paraId="4A4A6EE2">
      <w:pPr>
        <w:wordWrap w:val="0"/>
        <w:topLinePunct/>
        <w:autoSpaceDE/>
        <w:snapToGrid w:val="0"/>
        <w:spacing w:line="360" w:lineRule="auto"/>
        <w:ind w:firstLine="480" w:firstLineChars="200"/>
        <w:rPr>
          <w:rFonts w:ascii="宋体" w:hAnsi="宋体" w:cs="宋体"/>
        </w:rPr>
      </w:pPr>
      <w:r>
        <w:rPr>
          <w:rFonts w:hint="eastAsia" w:ascii="宋体" w:hAnsi="宋体" w:cs="宋体"/>
        </w:rPr>
        <w:t>（一）软硬件及网络要求</w:t>
      </w:r>
    </w:p>
    <w:p w14:paraId="248CB5F6">
      <w:pPr>
        <w:wordWrap w:val="0"/>
        <w:topLinePunct/>
        <w:autoSpaceDE/>
        <w:snapToGrid w:val="0"/>
        <w:spacing w:line="360" w:lineRule="auto"/>
        <w:ind w:firstLine="480" w:firstLineChars="200"/>
        <w:rPr>
          <w:rFonts w:ascii="宋体" w:hAnsi="宋体" w:cs="宋体"/>
        </w:rPr>
      </w:pPr>
      <w:r>
        <w:rPr>
          <w:rFonts w:hint="eastAsia" w:ascii="宋体" w:hAnsi="宋体" w:cs="宋体"/>
        </w:rPr>
        <w:t>1.参与不见面交易的电脑须具有 4G 以上内存，windows7 及以上操作系统，并且安装有清晰可用的摄像头、音响和麦克风设备。</w:t>
      </w:r>
    </w:p>
    <w:p w14:paraId="452D5A62">
      <w:pPr>
        <w:wordWrap w:val="0"/>
        <w:topLinePunct/>
        <w:autoSpaceDE/>
        <w:snapToGrid w:val="0"/>
        <w:spacing w:line="360" w:lineRule="auto"/>
        <w:ind w:firstLine="480" w:firstLineChars="200"/>
        <w:rPr>
          <w:rFonts w:ascii="宋体" w:hAnsi="宋体" w:cs="宋体"/>
        </w:rPr>
      </w:pPr>
      <w:r>
        <w:rPr>
          <w:rFonts w:hint="eastAsia" w:ascii="宋体" w:hAnsi="宋体" w:cs="宋体"/>
        </w:rPr>
        <w:t>2.参与不见面交易的电脑须安装正确驱动，可在“</w:t>
      </w:r>
      <w:r>
        <w:rPr>
          <w:rFonts w:hint="eastAsia" w:ascii="宋体" w:hAnsi="宋体" w:cs="宋体"/>
          <w:lang w:bidi="ar"/>
        </w:rPr>
        <w:t>泰顺县小额工程阳光交易网-办事指南</w:t>
      </w:r>
      <w:r>
        <w:rPr>
          <w:rFonts w:hint="eastAsia" w:ascii="宋体" w:hAnsi="宋体" w:cs="宋体"/>
        </w:rPr>
        <w:t>”栏目下进行驱动下载及后续安装。</w:t>
      </w:r>
    </w:p>
    <w:p w14:paraId="77F14E65">
      <w:pPr>
        <w:wordWrap w:val="0"/>
        <w:topLinePunct/>
        <w:autoSpaceDE/>
        <w:snapToGrid w:val="0"/>
        <w:spacing w:line="360" w:lineRule="auto"/>
        <w:ind w:firstLine="480" w:firstLineChars="200"/>
        <w:rPr>
          <w:rFonts w:ascii="宋体" w:hAnsi="宋体" w:cs="宋体"/>
        </w:rPr>
      </w:pPr>
      <w:r>
        <w:rPr>
          <w:rFonts w:hint="eastAsia" w:ascii="宋体" w:hAnsi="宋体" w:cs="宋体"/>
        </w:rPr>
        <w:t xml:space="preserve">3.不见面交易系统因接入交易室视频直播等功能，推荐使用IE11浏览器。 </w:t>
      </w:r>
    </w:p>
    <w:p w14:paraId="7F596F00">
      <w:pPr>
        <w:wordWrap w:val="0"/>
        <w:topLinePunct/>
        <w:autoSpaceDE/>
        <w:snapToGrid w:val="0"/>
        <w:spacing w:line="360" w:lineRule="auto"/>
        <w:ind w:firstLine="480" w:firstLineChars="200"/>
        <w:rPr>
          <w:rFonts w:ascii="宋体" w:hAnsi="宋体" w:cs="宋体"/>
        </w:rPr>
      </w:pPr>
      <w:r>
        <w:rPr>
          <w:rFonts w:hint="eastAsia" w:ascii="宋体" w:hAnsi="宋体" w:cs="宋体"/>
        </w:rPr>
        <w:t>4.为更好实时查看不见面交易室现场，推荐使用50M 及以上网络宽带。</w:t>
      </w:r>
    </w:p>
    <w:p w14:paraId="25044C03">
      <w:pPr>
        <w:wordWrap w:val="0"/>
        <w:topLinePunct/>
        <w:autoSpaceDE/>
        <w:snapToGrid w:val="0"/>
        <w:spacing w:line="360" w:lineRule="auto"/>
        <w:ind w:firstLine="480" w:firstLineChars="200"/>
        <w:rPr>
          <w:rFonts w:ascii="宋体" w:hAnsi="宋体" w:cs="宋体"/>
        </w:rPr>
      </w:pPr>
      <w:r>
        <w:rPr>
          <w:rFonts w:hint="eastAsia" w:ascii="宋体" w:hAnsi="宋体" w:cs="宋体"/>
        </w:rPr>
        <w:t>（二）交易过程注意事项</w:t>
      </w:r>
    </w:p>
    <w:p w14:paraId="30E4D00E">
      <w:pPr>
        <w:wordWrap w:val="0"/>
        <w:topLinePunct/>
        <w:autoSpaceDE/>
        <w:snapToGrid w:val="0"/>
        <w:spacing w:line="360" w:lineRule="auto"/>
        <w:ind w:firstLine="480" w:firstLineChars="200"/>
        <w:rPr>
          <w:rFonts w:ascii="宋体" w:hAnsi="宋体" w:cs="宋体"/>
        </w:rPr>
      </w:pPr>
      <w:r>
        <w:rPr>
          <w:rFonts w:hint="eastAsia" w:ascii="宋体" w:hAnsi="宋体" w:cs="宋体"/>
        </w:rPr>
        <w:t>1.交易当天，竞包人应于交易前提前登录系统，进入所竞包项目。</w:t>
      </w:r>
    </w:p>
    <w:p w14:paraId="550E6F11">
      <w:pPr>
        <w:wordWrap w:val="0"/>
        <w:topLinePunct/>
        <w:autoSpaceDE/>
        <w:snapToGrid w:val="0"/>
        <w:spacing w:line="360" w:lineRule="auto"/>
        <w:ind w:firstLine="480" w:firstLineChars="200"/>
        <w:rPr>
          <w:rFonts w:ascii="宋体" w:hAnsi="宋体" w:cs="宋体"/>
        </w:rPr>
      </w:pPr>
      <w:r>
        <w:rPr>
          <w:rFonts w:hint="eastAsia" w:ascii="宋体" w:hAnsi="宋体" w:cs="宋体"/>
        </w:rPr>
        <w:t>2.交易过程中请重点关注不见面交易大厅互动区消息，及时查阅，并根据消息提醒及时进行竞包文件在线解密等操作。</w:t>
      </w:r>
    </w:p>
    <w:p w14:paraId="25C7D20B">
      <w:pPr>
        <w:wordWrap w:val="0"/>
        <w:topLinePunct/>
        <w:autoSpaceDE/>
        <w:snapToGrid w:val="0"/>
        <w:spacing w:line="360" w:lineRule="auto"/>
        <w:ind w:firstLine="480" w:firstLineChars="200"/>
        <w:rPr>
          <w:rFonts w:ascii="宋体" w:hAnsi="宋体" w:cs="宋体"/>
        </w:rPr>
      </w:pPr>
      <w:r>
        <w:rPr>
          <w:rFonts w:hint="eastAsia" w:ascii="宋体" w:hAnsi="宋体" w:cs="宋体"/>
        </w:rPr>
        <w:t>3.项目进入竞包文件在线解密阶段后，须在规定解密时间内使用相应的竞包文件CA证书进行在线解密，否则将无法解密。</w:t>
      </w:r>
    </w:p>
    <w:p w14:paraId="7DD1B4ED">
      <w:pPr>
        <w:wordWrap w:val="0"/>
        <w:topLinePunct/>
        <w:autoSpaceDE/>
        <w:snapToGrid w:val="0"/>
        <w:spacing w:line="360" w:lineRule="auto"/>
        <w:ind w:firstLine="480" w:firstLineChars="200"/>
        <w:rPr>
          <w:rFonts w:ascii="宋体" w:hAnsi="宋体" w:cs="宋体"/>
        </w:rPr>
      </w:pPr>
      <w:r>
        <w:rPr>
          <w:rFonts w:hint="eastAsia" w:ascii="宋体" w:hAnsi="宋体" w:cs="宋体"/>
        </w:rPr>
        <w:t>4.在CA证书解密多次解密失败后，请及时进行反馈。</w:t>
      </w:r>
    </w:p>
    <w:p w14:paraId="7116EC7E">
      <w:pPr>
        <w:wordWrap w:val="0"/>
        <w:topLinePunct/>
        <w:autoSpaceDE/>
        <w:snapToGrid w:val="0"/>
        <w:spacing w:line="360" w:lineRule="auto"/>
        <w:rPr>
          <w:rFonts w:ascii="宋体" w:hAnsi="宋体" w:cs="宋体"/>
        </w:rPr>
      </w:pPr>
      <w:r>
        <w:rPr>
          <w:rFonts w:hint="eastAsia" w:ascii="宋体" w:hAnsi="宋体" w:cs="宋体"/>
        </w:rPr>
        <w:t>三、技术支持</w:t>
      </w:r>
    </w:p>
    <w:p w14:paraId="177B9C7B">
      <w:pPr>
        <w:wordWrap w:val="0"/>
        <w:topLinePunct/>
        <w:autoSpaceDE/>
        <w:snapToGrid w:val="0"/>
        <w:spacing w:line="360" w:lineRule="auto"/>
        <w:ind w:firstLine="480" w:firstLineChars="200"/>
        <w:rPr>
          <w:rFonts w:ascii="宋体" w:hAnsi="宋体" w:cs="宋体"/>
        </w:rPr>
      </w:pPr>
      <w:r>
        <w:rPr>
          <w:rFonts w:hint="eastAsia" w:ascii="宋体" w:hAnsi="宋体" w:cs="宋体"/>
        </w:rPr>
        <w:t>（一）若遇问题可通过以下方式联系工作人员。</w:t>
      </w:r>
    </w:p>
    <w:p w14:paraId="7C2ED426">
      <w:pPr>
        <w:wordWrap w:val="0"/>
        <w:topLinePunct/>
        <w:autoSpaceDE/>
        <w:snapToGrid w:val="0"/>
        <w:spacing w:line="360" w:lineRule="auto"/>
        <w:ind w:firstLine="480" w:firstLineChars="200"/>
        <w:rPr>
          <w:rFonts w:ascii="宋体" w:hAnsi="宋体" w:cs="宋体"/>
        </w:rPr>
      </w:pPr>
      <w:r>
        <w:rPr>
          <w:rFonts w:hint="eastAsia" w:ascii="宋体" w:hAnsi="宋体" w:cs="宋体"/>
        </w:rPr>
        <w:t>电话</w:t>
      </w:r>
      <w:r>
        <w:rPr>
          <w:rFonts w:hint="eastAsia" w:ascii="宋体" w:hAnsi="宋体" w:cs="宋体"/>
          <w:bCs/>
        </w:rPr>
        <w:t>4009980000</w:t>
      </w:r>
      <w:r>
        <w:rPr>
          <w:rFonts w:hint="eastAsia" w:ascii="宋体" w:hAnsi="宋体" w:cs="宋体"/>
        </w:rPr>
        <w:t>。</w:t>
      </w:r>
    </w:p>
    <w:p w14:paraId="2B8DC239">
      <w:pPr>
        <w:numPr>
          <w:ilvl w:val="0"/>
          <w:numId w:val="29"/>
        </w:numPr>
        <w:wordWrap w:val="0"/>
        <w:topLinePunct/>
        <w:autoSpaceDE/>
        <w:snapToGrid w:val="0"/>
        <w:spacing w:line="360" w:lineRule="auto"/>
        <w:ind w:firstLine="480" w:firstLineChars="200"/>
        <w:rPr>
          <w:rFonts w:ascii="宋体" w:hAnsi="宋体" w:cs="宋体"/>
        </w:rPr>
      </w:pPr>
      <w:r>
        <w:rPr>
          <w:rFonts w:hint="eastAsia" w:ascii="宋体" w:hAnsi="宋体" w:cs="宋体"/>
        </w:rPr>
        <w:t>为更直观了解、掌握本系统使用方法，建议在具体项目交易前先浏览本系统相关操作手册和视频，可在本系统登录界面的操作手册页面进行下载、查看。关于后续常见问题及注意事项，请及时关注泰顺县小额工程阳光交易网</w:t>
      </w:r>
      <w:r>
        <w:rPr>
          <w:rFonts w:hint="eastAsia" w:ascii="宋体" w:hAnsi="宋体" w:cs="宋体"/>
          <w:kern w:val="2"/>
          <w:sz w:val="21"/>
          <w:szCs w:val="21"/>
        </w:rPr>
        <w:t>（https://taishun.etrading.cn/）</w:t>
      </w:r>
    </w:p>
    <w:p w14:paraId="7860C777">
      <w:pPr>
        <w:numPr>
          <w:ilvl w:val="0"/>
          <w:numId w:val="30"/>
        </w:numPr>
        <w:ind w:left="240" w:leftChars="100" w:firstLine="240"/>
        <w:rPr>
          <w:rFonts w:ascii="宋体" w:hAnsi="宋体" w:cs="宋体"/>
        </w:rPr>
      </w:pPr>
      <w:r>
        <w:rPr>
          <w:rFonts w:hint="eastAsia" w:ascii="宋体" w:hAnsi="宋体" w:cs="宋体"/>
        </w:rPr>
        <w:t>交易</w:t>
      </w:r>
      <w:r>
        <w:rPr>
          <w:rFonts w:hint="eastAsia" w:ascii="宋体" w:hAnsi="宋体" w:cs="宋体"/>
          <w:lang w:val="en-US" w:eastAsia="zh-CN"/>
        </w:rPr>
        <w:t>会</w:t>
      </w:r>
      <w:r>
        <w:rPr>
          <w:rFonts w:hint="eastAsia" w:ascii="宋体" w:hAnsi="宋体" w:cs="宋体"/>
        </w:rPr>
        <w:t>流程</w:t>
      </w:r>
    </w:p>
    <w:p w14:paraId="33D11A5D">
      <w:pPr>
        <w:ind w:left="2400"/>
      </w:pPr>
    </w:p>
    <w:p w14:paraId="77ED3E9E">
      <w:pPr>
        <w:wordWrap w:val="0"/>
        <w:topLinePunct/>
        <w:autoSpaceDE/>
        <w:snapToGrid w:val="0"/>
        <w:spacing w:line="360" w:lineRule="auto"/>
        <w:ind w:firstLine="480" w:firstLineChars="200"/>
        <w:rPr>
          <w:rFonts w:ascii="宋体" w:hAnsi="宋体" w:cs="宋体"/>
        </w:rPr>
      </w:pPr>
      <w:r>
        <w:rPr>
          <w:rFonts w:hint="eastAsia" w:ascii="宋体" w:hAnsi="宋体" w:cs="宋体"/>
        </w:rPr>
        <w:t xml:space="preserve"> 1、主持人宣布交易纪律；</w:t>
      </w:r>
    </w:p>
    <w:p w14:paraId="6388359F">
      <w:pPr>
        <w:wordWrap w:val="0"/>
        <w:topLinePunct/>
        <w:autoSpaceDE/>
        <w:snapToGrid w:val="0"/>
        <w:spacing w:line="360" w:lineRule="auto"/>
        <w:ind w:firstLine="480" w:firstLineChars="200"/>
        <w:rPr>
          <w:rFonts w:ascii="宋体" w:hAnsi="宋体" w:cs="宋体"/>
        </w:rPr>
      </w:pPr>
      <w:r>
        <w:rPr>
          <w:rFonts w:hint="eastAsia" w:ascii="宋体" w:hAnsi="宋体" w:cs="宋体"/>
        </w:rPr>
        <w:t>2、宣布发包人代表、主持人、记录人、监督人等有关人员名单；</w:t>
      </w:r>
    </w:p>
    <w:p w14:paraId="7B7E0946">
      <w:pPr>
        <w:wordWrap w:val="0"/>
        <w:topLinePunct/>
        <w:autoSpaceDE/>
        <w:snapToGrid w:val="0"/>
        <w:spacing w:line="360" w:lineRule="auto"/>
        <w:ind w:firstLine="480" w:firstLineChars="200"/>
        <w:rPr>
          <w:rFonts w:ascii="宋体" w:hAnsi="宋体" w:cs="宋体"/>
        </w:rPr>
      </w:pPr>
      <w:r>
        <w:rPr>
          <w:rFonts w:hint="eastAsia" w:ascii="宋体" w:hAnsi="宋体" w:cs="宋体"/>
        </w:rPr>
        <w:t>3、公布在竞包截止时间前递交竞包文件的竞包人名称。</w:t>
      </w:r>
    </w:p>
    <w:p w14:paraId="2D36AD94">
      <w:pPr>
        <w:wordWrap w:val="0"/>
        <w:topLinePunct/>
        <w:autoSpaceDE/>
        <w:snapToGrid w:val="0"/>
        <w:spacing w:line="360" w:lineRule="auto"/>
        <w:ind w:firstLine="480" w:firstLineChars="200"/>
        <w:rPr>
          <w:rFonts w:ascii="宋体" w:hAnsi="宋体" w:cs="宋体"/>
        </w:rPr>
      </w:pPr>
    </w:p>
    <w:p w14:paraId="25ADD704">
      <w:pPr>
        <w:wordWrap w:val="0"/>
        <w:topLinePunct/>
        <w:autoSpaceDE/>
        <w:spacing w:line="360" w:lineRule="auto"/>
        <w:outlineLvl w:val="1"/>
        <w:rPr>
          <w:rFonts w:ascii="宋体" w:hAnsi="宋体"/>
          <w:b/>
          <w:sz w:val="32"/>
          <w:szCs w:val="32"/>
        </w:rPr>
      </w:pPr>
      <w:r>
        <w:rPr>
          <w:rFonts w:hint="eastAsia" w:ascii="Arial" w:hAnsi="Arial" w:cs="Arial"/>
          <w:highlight w:val="yellow"/>
        </w:rPr>
        <w:br w:type="page"/>
      </w:r>
      <w:r>
        <w:rPr>
          <w:rFonts w:hint="eastAsia" w:ascii="宋体" w:hAnsi="宋体"/>
          <w:b/>
          <w:sz w:val="32"/>
          <w:szCs w:val="32"/>
        </w:rPr>
        <w:t>附件3、竞包保证金注意事项</w:t>
      </w:r>
      <w:bookmarkEnd w:id="190"/>
    </w:p>
    <w:p w14:paraId="191E7C89">
      <w:pPr>
        <w:numPr>
          <w:ilvl w:val="0"/>
          <w:numId w:val="31"/>
        </w:numPr>
        <w:wordWrap w:val="0"/>
        <w:topLinePunct/>
        <w:autoSpaceDE/>
        <w:snapToGrid w:val="0"/>
        <w:spacing w:line="360" w:lineRule="auto"/>
        <w:ind w:firstLine="480" w:firstLineChars="200"/>
      </w:pPr>
      <w:r>
        <w:rPr>
          <w:rFonts w:hint="eastAsia" w:ascii="宋体" w:hAnsi="宋体" w:cs="宋体"/>
        </w:rPr>
        <w:t>竞包保证金缴纳的形式：</w:t>
      </w:r>
    </w:p>
    <w:p w14:paraId="419C6392">
      <w:pPr>
        <w:wordWrap w:val="0"/>
        <w:topLinePunct/>
        <w:autoSpaceDE/>
        <w:snapToGrid w:val="0"/>
        <w:spacing w:line="360" w:lineRule="auto"/>
        <w:ind w:firstLine="480" w:firstLineChars="200"/>
        <w:rPr>
          <w:rFonts w:ascii="宋体" w:hAnsi="宋体" w:cs="宋体"/>
        </w:rPr>
      </w:pPr>
      <w:r>
        <w:rPr>
          <w:rFonts w:hint="eastAsia" w:ascii="宋体" w:hAnsi="宋体" w:cs="宋体"/>
        </w:rPr>
        <w:t>（一）银行基本账户转账。 银行基本账户转账：竞包人登录交易系统，在保证金缴纳页面的缴纳方式中选择“获取支付账号”，即获取针对竞包人此次竞包项目标段的竞包保证金子账号，并通过竞包人银行基本账户向该竞包保证金子账号缴纳本项目竞包保证金。</w:t>
      </w:r>
    </w:p>
    <w:p w14:paraId="27A49CAD">
      <w:pPr>
        <w:wordWrap w:val="0"/>
        <w:topLinePunct/>
        <w:autoSpaceDE/>
        <w:snapToGrid w:val="0"/>
        <w:spacing w:line="360" w:lineRule="auto"/>
        <w:ind w:firstLine="480" w:firstLineChars="200"/>
        <w:rPr>
          <w:rFonts w:ascii="宋体" w:hAnsi="宋体" w:cs="宋体"/>
        </w:rPr>
      </w:pPr>
      <w:r>
        <w:rPr>
          <w:rFonts w:hint="eastAsia" w:ascii="宋体" w:hAnsi="宋体" w:cs="宋体"/>
        </w:rPr>
        <w:t>（二）竞包保函（保单）</w:t>
      </w:r>
    </w:p>
    <w:p w14:paraId="711B5B02">
      <w:pPr>
        <w:wordWrap w:val="0"/>
        <w:topLinePunct/>
        <w:autoSpaceDE/>
        <w:snapToGrid w:val="0"/>
        <w:spacing w:line="360" w:lineRule="auto"/>
        <w:ind w:firstLine="480" w:firstLineChars="200"/>
        <w:rPr>
          <w:rFonts w:ascii="宋体" w:hAnsi="宋体" w:cs="宋体"/>
        </w:rPr>
      </w:pPr>
      <w:r>
        <w:rPr>
          <w:rFonts w:hint="eastAsia" w:ascii="宋体" w:hAnsi="宋体" w:cs="宋体"/>
        </w:rPr>
        <w:t>竞包保函（保单）：竞包人登录交易系统，在保证金缴纳页面选择保证金缴纳方式中选择“保函（保单）”，点击“点此办理电子保函（保单）”，并通过竞包人基本账户向保函公司缴纳保函费用。</w:t>
      </w:r>
    </w:p>
    <w:p w14:paraId="417F447A">
      <w:pPr>
        <w:wordWrap w:val="0"/>
        <w:topLinePunct/>
        <w:autoSpaceDE/>
        <w:snapToGrid w:val="0"/>
        <w:spacing w:line="360" w:lineRule="auto"/>
        <w:ind w:firstLine="480" w:firstLineChars="200"/>
        <w:rPr>
          <w:rFonts w:ascii="宋体" w:hAnsi="宋体" w:cs="宋体"/>
        </w:rPr>
      </w:pPr>
      <w:r>
        <w:rPr>
          <w:rFonts w:hint="eastAsia" w:ascii="宋体" w:hAnsi="宋体" w:cs="宋体"/>
        </w:rPr>
        <w:t>二、为避免影响竞包，建议竞包人提前做好竞包保证金缴纳工作。</w:t>
      </w:r>
    </w:p>
    <w:p w14:paraId="4A72D3C3">
      <w:pPr>
        <w:wordWrap w:val="0"/>
        <w:topLinePunct/>
        <w:autoSpaceDE/>
        <w:snapToGrid w:val="0"/>
        <w:spacing w:line="360" w:lineRule="auto"/>
        <w:ind w:firstLine="480" w:firstLineChars="200"/>
        <w:rPr>
          <w:rFonts w:ascii="宋体" w:hAnsi="宋体" w:cs="宋体"/>
        </w:rPr>
      </w:pPr>
      <w:r>
        <w:rPr>
          <w:rFonts w:hint="eastAsia" w:ascii="宋体" w:hAnsi="宋体" w:cs="宋体"/>
        </w:rPr>
        <w:t>银行基本账户转账形式以竞包保证金到账时间为准，竞包保函（保单）形式以交易系统接收到保函（保单）时间为准。</w:t>
      </w:r>
    </w:p>
    <w:p w14:paraId="3232B8B5">
      <w:pPr>
        <w:wordWrap w:val="0"/>
        <w:topLinePunct/>
        <w:autoSpaceDE/>
        <w:snapToGrid w:val="0"/>
        <w:spacing w:line="360" w:lineRule="auto"/>
        <w:rPr>
          <w:rFonts w:ascii="Arial" w:hAnsi="Arial" w:cs="Arial"/>
        </w:rPr>
      </w:pPr>
    </w:p>
    <w:p w14:paraId="5EE4BB90">
      <w:pPr>
        <w:wordWrap w:val="0"/>
        <w:topLinePunct/>
        <w:autoSpaceDE/>
        <w:snapToGrid w:val="0"/>
        <w:rPr>
          <w:rFonts w:ascii="Arial" w:hAnsi="Arial" w:cs="Arial"/>
        </w:rPr>
      </w:pPr>
    </w:p>
    <w:p w14:paraId="07FC6BEB">
      <w:pPr>
        <w:wordWrap w:val="0"/>
        <w:topLinePunct/>
        <w:autoSpaceDE/>
        <w:snapToGrid w:val="0"/>
        <w:spacing w:line="400" w:lineRule="exact"/>
        <w:rPr>
          <w:rFonts w:ascii="Arial" w:hAnsi="Arial" w:cs="Arial"/>
        </w:rPr>
      </w:pPr>
    </w:p>
    <w:p w14:paraId="79C4B95C">
      <w:pPr>
        <w:wordWrap w:val="0"/>
        <w:topLinePunct/>
        <w:autoSpaceDE/>
        <w:snapToGrid w:val="0"/>
        <w:rPr>
          <w:rFonts w:ascii="Arial" w:hAnsi="Arial" w:cs="Arial"/>
        </w:rPr>
      </w:pPr>
    </w:p>
    <w:p w14:paraId="0B07F7F6">
      <w:pPr>
        <w:wordWrap w:val="0"/>
        <w:topLinePunct/>
        <w:autoSpaceDE/>
        <w:snapToGrid w:val="0"/>
        <w:spacing w:line="400" w:lineRule="exact"/>
        <w:rPr>
          <w:rFonts w:ascii="Arial" w:hAnsi="Arial" w:cs="Arial"/>
        </w:rPr>
      </w:pPr>
    </w:p>
    <w:p w14:paraId="4BC03D75">
      <w:pPr>
        <w:wordWrap w:val="0"/>
        <w:topLinePunct/>
        <w:autoSpaceDE/>
        <w:snapToGrid w:val="0"/>
        <w:rPr>
          <w:rFonts w:ascii="Arial" w:hAnsi="Arial" w:cs="Arial"/>
        </w:rPr>
      </w:pPr>
    </w:p>
    <w:p w14:paraId="290287F9">
      <w:pPr>
        <w:wordWrap w:val="0"/>
        <w:topLinePunct/>
        <w:autoSpaceDE/>
        <w:snapToGrid w:val="0"/>
        <w:spacing w:line="400" w:lineRule="exact"/>
        <w:rPr>
          <w:rFonts w:ascii="Arial" w:hAnsi="Arial" w:cs="Arial"/>
        </w:rPr>
      </w:pPr>
    </w:p>
    <w:p w14:paraId="61272675">
      <w:pPr>
        <w:pStyle w:val="5"/>
        <w:wordWrap w:val="0"/>
        <w:topLinePunct/>
        <w:autoSpaceDE/>
        <w:rPr>
          <w:rFonts w:ascii="宋体" w:hAnsi="宋体" w:cs="宋体"/>
          <w:sz w:val="28"/>
          <w:szCs w:val="28"/>
        </w:rPr>
      </w:pPr>
    </w:p>
    <w:p w14:paraId="35FB4FE4">
      <w:pPr>
        <w:pStyle w:val="5"/>
        <w:wordWrap w:val="0"/>
        <w:topLinePunct/>
        <w:autoSpaceDE/>
        <w:rPr>
          <w:rFonts w:ascii="宋体" w:hAnsi="宋体" w:cs="宋体"/>
          <w:sz w:val="28"/>
          <w:szCs w:val="28"/>
        </w:rPr>
      </w:pPr>
    </w:p>
    <w:p w14:paraId="05349B33">
      <w:pPr>
        <w:pStyle w:val="5"/>
        <w:wordWrap w:val="0"/>
        <w:topLinePunct/>
        <w:autoSpaceDE/>
        <w:rPr>
          <w:rFonts w:ascii="宋体" w:hAnsi="宋体" w:cs="宋体"/>
          <w:sz w:val="28"/>
          <w:szCs w:val="28"/>
        </w:rPr>
      </w:pPr>
    </w:p>
    <w:p w14:paraId="4E329DF0">
      <w:pPr>
        <w:pStyle w:val="5"/>
        <w:wordWrap w:val="0"/>
        <w:topLinePunct/>
        <w:autoSpaceDE/>
        <w:rPr>
          <w:rFonts w:ascii="宋体" w:hAnsi="宋体" w:cs="宋体"/>
          <w:sz w:val="28"/>
          <w:szCs w:val="28"/>
        </w:rPr>
      </w:pPr>
    </w:p>
    <w:bookmarkEnd w:id="189"/>
    <w:p w14:paraId="06E1D2B0">
      <w:pPr>
        <w:pStyle w:val="4"/>
        <w:numPr>
          <w:ilvl w:val="0"/>
          <w:numId w:val="32"/>
        </w:numPr>
        <w:wordWrap w:val="0"/>
        <w:topLinePunct/>
        <w:autoSpaceDE/>
      </w:pPr>
      <w:r>
        <w:rPr>
          <w:rFonts w:hint="eastAsia" w:ascii="黑体"/>
        </w:rPr>
        <w:br w:type="page"/>
      </w:r>
      <w:bookmarkStart w:id="191" w:name="_Toc92893065"/>
      <w:bookmarkStart w:id="192" w:name="_Toc45697242"/>
      <w:bookmarkStart w:id="193" w:name="_Toc19767"/>
      <w:bookmarkStart w:id="194" w:name="_Toc22828078"/>
      <w:r>
        <w:rPr>
          <w:rFonts w:hint="eastAsia"/>
        </w:rPr>
        <w:t>评审办法</w:t>
      </w:r>
      <w:bookmarkEnd w:id="191"/>
      <w:bookmarkEnd w:id="192"/>
      <w:bookmarkEnd w:id="193"/>
      <w:bookmarkEnd w:id="194"/>
    </w:p>
    <w:p w14:paraId="205C5CE4">
      <w:pPr>
        <w:wordWrap w:val="0"/>
        <w:topLinePunct/>
        <w:autoSpaceDE/>
      </w:pPr>
    </w:p>
    <w:p w14:paraId="12645E17">
      <w:pPr>
        <w:wordWrap w:val="0"/>
        <w:topLinePunct/>
        <w:autoSpaceDE/>
        <w:spacing w:line="360" w:lineRule="auto"/>
        <w:outlineLvl w:val="1"/>
        <w:rPr>
          <w:rFonts w:ascii="宋体" w:hAnsi="宋体"/>
          <w:b/>
          <w:sz w:val="32"/>
          <w:szCs w:val="32"/>
        </w:rPr>
      </w:pPr>
      <w:r>
        <w:rPr>
          <w:rFonts w:hint="eastAsia" w:ascii="宋体" w:hAnsi="宋体"/>
          <w:b/>
          <w:sz w:val="32"/>
          <w:szCs w:val="32"/>
        </w:rPr>
        <w:t>□评审办法（一）</w:t>
      </w:r>
    </w:p>
    <w:p w14:paraId="2F7A41DE">
      <w:pPr>
        <w:wordWrap w:val="0"/>
        <w:topLinePunct/>
        <w:autoSpaceDE/>
        <w:ind w:firstLine="320"/>
        <w:rPr>
          <w:sz w:val="32"/>
          <w:szCs w:val="32"/>
        </w:rPr>
      </w:pPr>
    </w:p>
    <w:p w14:paraId="003DAD41">
      <w:pPr>
        <w:wordWrap w:val="0"/>
        <w:topLinePunct/>
        <w:autoSpaceDE/>
        <w:spacing w:line="560" w:lineRule="exact"/>
        <w:jc w:val="center"/>
        <w:rPr>
          <w:rFonts w:ascii="宋体" w:hAnsi="宋体"/>
          <w:sz w:val="32"/>
          <w:szCs w:val="32"/>
        </w:rPr>
      </w:pPr>
      <w:r>
        <w:rPr>
          <w:rFonts w:hint="eastAsia" w:ascii="宋体" w:hAnsi="宋体"/>
          <w:b/>
          <w:sz w:val="32"/>
          <w:szCs w:val="32"/>
        </w:rPr>
        <w:t>随机抽取法</w:t>
      </w:r>
    </w:p>
    <w:p w14:paraId="592C54A7">
      <w:pPr>
        <w:autoSpaceDE/>
        <w:autoSpaceDN/>
        <w:adjustRightInd/>
        <w:spacing w:line="560" w:lineRule="exact"/>
        <w:ind w:firstLine="482" w:firstLineChars="200"/>
        <w:rPr>
          <w:rFonts w:ascii="宋体" w:hAnsi="宋体" w:cs="宋体"/>
          <w:b/>
          <w:bCs/>
        </w:rPr>
      </w:pPr>
      <w:r>
        <w:rPr>
          <w:rFonts w:hint="eastAsia" w:ascii="宋体" w:hAnsi="宋体" w:cs="宋体"/>
          <w:b/>
          <w:bCs/>
        </w:rPr>
        <w:t>一、交易及评审程序</w:t>
      </w:r>
    </w:p>
    <w:p w14:paraId="14B873CC">
      <w:pPr>
        <w:numPr>
          <w:ilvl w:val="0"/>
          <w:numId w:val="33"/>
        </w:numPr>
        <w:spacing w:line="560" w:lineRule="exact"/>
        <w:ind w:left="240" w:leftChars="100" w:firstLine="240"/>
        <w:rPr>
          <w:rFonts w:ascii="宋体" w:hAnsi="宋体" w:cs="宋体"/>
        </w:rPr>
      </w:pPr>
      <w:r>
        <w:rPr>
          <w:rFonts w:hint="eastAsia" w:ascii="宋体" w:hAnsi="宋体" w:cs="宋体"/>
        </w:rPr>
        <w:t>确定发包价</w:t>
      </w:r>
    </w:p>
    <w:p w14:paraId="033F14E8">
      <w:pPr>
        <w:numPr>
          <w:ilvl w:val="0"/>
          <w:numId w:val="33"/>
        </w:numPr>
        <w:spacing w:line="560" w:lineRule="exact"/>
        <w:ind w:left="240" w:leftChars="100" w:firstLine="240" w:firstLineChars="100"/>
        <w:rPr>
          <w:rFonts w:ascii="宋体" w:hAnsi="宋体" w:cs="宋体"/>
        </w:rPr>
      </w:pPr>
      <w:r>
        <w:rPr>
          <w:rFonts w:hint="eastAsia" w:ascii="宋体" w:hAnsi="宋体" w:cs="宋体"/>
        </w:rPr>
        <w:t>入围竞包人</w:t>
      </w:r>
    </w:p>
    <w:p w14:paraId="2611B9D0">
      <w:pPr>
        <w:numPr>
          <w:ilvl w:val="0"/>
          <w:numId w:val="33"/>
        </w:numPr>
        <w:spacing w:line="560" w:lineRule="exact"/>
        <w:ind w:left="240" w:leftChars="100" w:firstLine="240" w:firstLineChars="100"/>
      </w:pPr>
      <w:r>
        <w:rPr>
          <w:rFonts w:hint="eastAsia"/>
        </w:rPr>
        <w:t>资格审查</w:t>
      </w:r>
    </w:p>
    <w:p w14:paraId="11121684">
      <w:pPr>
        <w:numPr>
          <w:ilvl w:val="0"/>
          <w:numId w:val="33"/>
        </w:numPr>
        <w:spacing w:line="560" w:lineRule="exact"/>
        <w:ind w:left="240" w:leftChars="100" w:firstLine="240" w:firstLineChars="100"/>
      </w:pPr>
      <w:r>
        <w:rPr>
          <w:rFonts w:hint="eastAsia"/>
        </w:rPr>
        <w:t>推荐承包候选人</w:t>
      </w:r>
    </w:p>
    <w:p w14:paraId="7DF68809">
      <w:pPr>
        <w:autoSpaceDE/>
        <w:autoSpaceDN/>
        <w:adjustRightInd/>
        <w:spacing w:line="560" w:lineRule="exact"/>
        <w:ind w:firstLine="482" w:firstLineChars="200"/>
        <w:rPr>
          <w:rFonts w:ascii="宋体" w:hAnsi="宋体" w:cs="宋体"/>
          <w:b/>
          <w:bCs/>
        </w:rPr>
      </w:pPr>
      <w:r>
        <w:rPr>
          <w:rFonts w:hint="eastAsia" w:ascii="宋体" w:hAnsi="宋体" w:cs="宋体"/>
          <w:b/>
          <w:bCs/>
        </w:rPr>
        <w:t>二、确定发包价</w:t>
      </w:r>
    </w:p>
    <w:p w14:paraId="75CDC969">
      <w:pPr>
        <w:spacing w:line="560" w:lineRule="exact"/>
        <w:ind w:firstLine="480" w:firstLineChars="200"/>
      </w:pPr>
      <w:r>
        <w:rPr>
          <w:rFonts w:hint="eastAsia"/>
        </w:rPr>
        <w:t>□由发包人标前确定下浮率，详见发包公告或竞包邀请书2.3条款；□由评审小组根据项目情况各自选取一个评审下浮率K%（3%至X%之间含本身）；其平均值即为发包下浮率，发包价=[(1-发包下浮率)x(发包控制价-暂列金-暂估价)+暂列金+暂估价](取整数部分，小数点后第一位四舍五入)，交易会前向竞包人公布，如竞包人不接受发包价，可当场退出竞包。</w:t>
      </w:r>
      <w:r>
        <w:t xml:space="preserve"> </w:t>
      </w:r>
    </w:p>
    <w:p w14:paraId="72B4C2FE">
      <w:pPr>
        <w:spacing w:line="560" w:lineRule="exact"/>
        <w:ind w:left="480" w:leftChars="200"/>
        <w:rPr>
          <w:rFonts w:ascii="宋体" w:hAnsi="宋体" w:cs="宋体"/>
          <w:b/>
          <w:bCs/>
        </w:rPr>
      </w:pPr>
      <w:r>
        <w:rPr>
          <w:rFonts w:hint="eastAsia" w:ascii="宋体" w:hAnsi="宋体" w:cs="宋体"/>
          <w:b/>
          <w:bCs/>
        </w:rPr>
        <w:t>三、入围竞包人</w:t>
      </w:r>
    </w:p>
    <w:p w14:paraId="50F60A4B">
      <w:pPr>
        <w:spacing w:line="560" w:lineRule="exact"/>
        <w:ind w:firstLine="480" w:firstLineChars="200"/>
        <w:rPr>
          <w:rFonts w:ascii="宋体" w:hAnsi="宋体" w:cs="宋体"/>
        </w:rPr>
      </w:pPr>
      <w:r>
        <w:rPr>
          <w:rFonts w:hint="eastAsia" w:ascii="宋体" w:hAnsi="宋体" w:cs="宋体"/>
        </w:rPr>
        <w:t>①按系统上传竞包文件的顺序，确定竞包人号码（第一个上传为1号，第二个上传为2号，以此类推）；</w:t>
      </w:r>
    </w:p>
    <w:p w14:paraId="09F5B890">
      <w:pPr>
        <w:spacing w:line="560" w:lineRule="exact"/>
        <w:ind w:firstLine="480" w:firstLineChars="200"/>
        <w:rPr>
          <w:rFonts w:ascii="宋体" w:hAnsi="宋体" w:cs="宋体"/>
        </w:rPr>
      </w:pPr>
      <w:r>
        <w:rPr>
          <w:rFonts w:hint="eastAsia" w:ascii="宋体" w:hAnsi="宋体" w:cs="宋体"/>
        </w:rPr>
        <w:t>②现场抽取5个入围号码，对号码相对应的竞包人竞包文件进行资格审查，公开随机抽取一个资格审查通过的竞包人号码，对应的竞包人为承包候选人；（若在评审过程中5家竞包人均不通过时，由发包人再重新抽取相应家数的投标单位入围）</w:t>
      </w:r>
    </w:p>
    <w:p w14:paraId="32B63392">
      <w:pPr>
        <w:pStyle w:val="128"/>
        <w:wordWrap w:val="0"/>
        <w:topLinePunct/>
        <w:spacing w:line="560" w:lineRule="exact"/>
        <w:ind w:firstLine="482" w:firstLineChars="200"/>
        <w:rPr>
          <w:rFonts w:cs="宋体"/>
          <w:szCs w:val="24"/>
        </w:rPr>
      </w:pPr>
      <w:r>
        <w:rPr>
          <w:rFonts w:hint="eastAsia" w:cs="宋体"/>
          <w:b/>
          <w:bCs/>
          <w:szCs w:val="24"/>
        </w:rPr>
        <w:t>备注：</w:t>
      </w:r>
      <w:r>
        <w:rPr>
          <w:rFonts w:hint="eastAsia" w:cs="宋体"/>
          <w:szCs w:val="24"/>
        </w:rPr>
        <w:t>若竞包人家数为个位数时，抽取范围确定值为（0—9），全部进入抽取入围资格；如竞包人家数为两位数时，则抽取范围确定值为个位数抽取范围为（0—9），十位数抽取范围为（0—9），先抽十位数，再抽个位数，两位数组合后的数字为入围号（如68家参加，十位数抽取范围确定值为（0-6），个位数抽取范围确定值为（0-8））；如竞包人参加人数为三位数时，则百位数抽取范围确定值为（0-9），十位数抽取范围确定值为（0-9），个位数抽取范围确定值为（0-9），按百位、十位、个位顺序抽取，三位数组合后的数字为入围号，直至抽取5个入围号为止（如345家参加，则百位数抽取范围确定值为（0-3），十位数抽取范围确定值为（0-4），个位数抽取范围确定值为（0-5））。以此类推，如有重复，重新抽取。</w:t>
      </w:r>
    </w:p>
    <w:p w14:paraId="12E537EA">
      <w:pPr>
        <w:widowControl/>
        <w:spacing w:line="560" w:lineRule="exact"/>
        <w:ind w:left="480" w:leftChars="200"/>
        <w:rPr>
          <w:rFonts w:ascii="宋体" w:hAnsi="宋体" w:cs="宋体"/>
        </w:rPr>
      </w:pPr>
      <w:r>
        <w:rPr>
          <w:rFonts w:hint="eastAsia" w:ascii="宋体" w:hAnsi="宋体" w:cs="宋体"/>
          <w:b/>
          <w:bCs/>
        </w:rPr>
        <w:t>四、资格审查。</w:t>
      </w:r>
    </w:p>
    <w:p w14:paraId="7E9ED79B">
      <w:pPr>
        <w:widowControl/>
        <w:wordWrap w:val="0"/>
        <w:topLinePunct/>
        <w:autoSpaceDE/>
        <w:snapToGrid w:val="0"/>
        <w:spacing w:line="560" w:lineRule="exact"/>
        <w:ind w:firstLine="480" w:firstLineChars="200"/>
        <w:outlineLvl w:val="2"/>
        <w:rPr>
          <w:rFonts w:ascii="宋体" w:hAnsi="宋体" w:cs="宋体"/>
        </w:rPr>
      </w:pPr>
      <w:r>
        <w:rPr>
          <w:rFonts w:hint="eastAsia" w:ascii="宋体" w:hAnsi="宋体" w:cs="宋体"/>
        </w:rPr>
        <w:t>评审小组对入围的竞包人进行资格审查。</w:t>
      </w:r>
      <w:r>
        <w:rPr>
          <w:rFonts w:hint="eastAsia" w:ascii="宋体" w:hAnsi="宋体" w:cs="宋体"/>
          <w:lang w:val="en-US" w:eastAsia="zh-CN"/>
        </w:rPr>
        <w:t>入围竞包人</w:t>
      </w:r>
      <w:r>
        <w:rPr>
          <w:rFonts w:hint="eastAsia" w:ascii="宋体" w:hAnsi="宋体" w:cs="宋体"/>
        </w:rPr>
        <w:t>存在竞包人须知前附表10.2情形之一的，评审委员会组织竞包人询问核实后，情况属实的，资格审查不予通过，依次替补承包候选人。审查竞包文件是否按照发包文件要求，提供的竞包资料是否完整、真实、有效，是否响应和符合发包文件要求。评审小组遇竞包文件内容不明确时，可向竞包人作出询问，询问应有询问人和记录人，一般由评审组长任询问人。竞包人应保持在线并电话畅通，接到询问通知时对相关问题给予答复。询问完成形成询问记录，参加询问的代理人员须签字确认。</w:t>
      </w:r>
    </w:p>
    <w:p w14:paraId="2EC26014">
      <w:pPr>
        <w:pStyle w:val="128"/>
        <w:wordWrap w:val="0"/>
        <w:topLinePunct/>
        <w:spacing w:line="560" w:lineRule="exact"/>
        <w:ind w:firstLine="482" w:firstLineChars="200"/>
        <w:rPr>
          <w:rFonts w:cs="宋体"/>
          <w:b/>
          <w:bCs/>
          <w:szCs w:val="24"/>
        </w:rPr>
      </w:pPr>
      <w:r>
        <w:rPr>
          <w:rFonts w:hint="eastAsia" w:cs="宋体"/>
          <w:b/>
          <w:bCs/>
          <w:szCs w:val="24"/>
        </w:rPr>
        <w:t>五、推荐承包候选人</w:t>
      </w:r>
    </w:p>
    <w:p w14:paraId="71ECA206">
      <w:pPr>
        <w:autoSpaceDE/>
        <w:autoSpaceDN/>
        <w:adjustRightInd/>
        <w:spacing w:line="560" w:lineRule="exact"/>
        <w:ind w:firstLine="480" w:firstLineChars="200"/>
        <w:rPr>
          <w:rFonts w:ascii="宋体" w:hAnsi="宋体"/>
        </w:rPr>
      </w:pPr>
      <w:r>
        <w:rPr>
          <w:rFonts w:hint="eastAsia" w:ascii="宋体" w:hAnsi="宋体"/>
        </w:rPr>
        <w:t>评审小组根据评审情况，推荐承包候选人，出具评审报告并签字确认。</w:t>
      </w:r>
    </w:p>
    <w:p w14:paraId="1E10BA51">
      <w:pPr>
        <w:pStyle w:val="128"/>
        <w:wordWrap w:val="0"/>
        <w:topLinePunct/>
        <w:spacing w:line="560" w:lineRule="exact"/>
        <w:ind w:firstLine="480" w:firstLineChars="200"/>
        <w:rPr>
          <w:rFonts w:cs="宋体"/>
          <w:szCs w:val="24"/>
        </w:rPr>
      </w:pPr>
    </w:p>
    <w:p w14:paraId="02C86BE7">
      <w:pPr>
        <w:pStyle w:val="30"/>
        <w:wordWrap w:val="0"/>
        <w:topLinePunct/>
        <w:autoSpaceDN w:val="0"/>
        <w:spacing w:line="560" w:lineRule="exact"/>
      </w:pPr>
      <w:r>
        <w:rPr>
          <w:rFonts w:hint="eastAsia"/>
        </w:rPr>
        <w:t xml:space="preserve">    </w:t>
      </w:r>
    </w:p>
    <w:p w14:paraId="5DE0326A">
      <w:pPr>
        <w:wordWrap w:val="0"/>
        <w:topLinePunct/>
        <w:autoSpaceDE/>
        <w:spacing w:line="560" w:lineRule="exact"/>
      </w:pPr>
    </w:p>
    <w:p w14:paraId="7CFB00DF">
      <w:pPr>
        <w:wordWrap w:val="0"/>
        <w:topLinePunct/>
        <w:autoSpaceDE/>
        <w:spacing w:line="560" w:lineRule="exact"/>
      </w:pPr>
    </w:p>
    <w:p w14:paraId="445D5F3A">
      <w:pPr>
        <w:wordWrap w:val="0"/>
        <w:topLinePunct/>
        <w:autoSpaceDE/>
        <w:spacing w:line="560" w:lineRule="exact"/>
      </w:pPr>
    </w:p>
    <w:p w14:paraId="4D1B036B">
      <w:pPr>
        <w:wordWrap w:val="0"/>
        <w:topLinePunct/>
        <w:autoSpaceDE/>
        <w:spacing w:line="560" w:lineRule="exact"/>
      </w:pPr>
    </w:p>
    <w:p w14:paraId="205F076D">
      <w:pPr>
        <w:pStyle w:val="30"/>
      </w:pPr>
    </w:p>
    <w:p w14:paraId="78AC951F"/>
    <w:p w14:paraId="0FE1ACC4">
      <w:pPr>
        <w:pStyle w:val="30"/>
      </w:pPr>
    </w:p>
    <w:p w14:paraId="5FADA142"/>
    <w:p w14:paraId="23105AD0">
      <w:pPr>
        <w:pStyle w:val="30"/>
      </w:pPr>
    </w:p>
    <w:p w14:paraId="45789E60"/>
    <w:p w14:paraId="55D73550">
      <w:pPr>
        <w:wordWrap w:val="0"/>
        <w:topLinePunct/>
        <w:autoSpaceDE/>
        <w:spacing w:line="560" w:lineRule="exact"/>
        <w:outlineLvl w:val="1"/>
        <w:rPr>
          <w:rFonts w:hint="eastAsia" w:ascii="宋体" w:hAnsi="宋体"/>
          <w:b/>
          <w:sz w:val="32"/>
          <w:szCs w:val="32"/>
        </w:rPr>
      </w:pPr>
    </w:p>
    <w:p w14:paraId="3F60A749">
      <w:pPr>
        <w:wordWrap w:val="0"/>
        <w:topLinePunct/>
        <w:autoSpaceDE/>
        <w:spacing w:line="560" w:lineRule="exact"/>
        <w:outlineLvl w:val="1"/>
        <w:rPr>
          <w:rFonts w:ascii="宋体" w:hAnsi="宋体"/>
          <w:b/>
          <w:sz w:val="32"/>
          <w:szCs w:val="32"/>
        </w:rPr>
      </w:pPr>
      <w:r>
        <w:rPr>
          <w:rFonts w:hint="eastAsia" w:ascii="宋体" w:hAnsi="宋体"/>
          <w:b/>
          <w:sz w:val="32"/>
          <w:szCs w:val="32"/>
        </w:rPr>
        <w:t>□评审办法（二）</w:t>
      </w:r>
    </w:p>
    <w:p w14:paraId="79FE7043">
      <w:pPr>
        <w:wordWrap w:val="0"/>
        <w:topLinePunct/>
        <w:autoSpaceDE/>
        <w:spacing w:line="560" w:lineRule="exact"/>
        <w:ind w:firstLine="320"/>
        <w:rPr>
          <w:sz w:val="32"/>
          <w:szCs w:val="32"/>
        </w:rPr>
      </w:pPr>
    </w:p>
    <w:p w14:paraId="3125A4E4">
      <w:pPr>
        <w:wordWrap w:val="0"/>
        <w:topLinePunct/>
        <w:autoSpaceDE/>
        <w:spacing w:line="560" w:lineRule="exact"/>
        <w:ind w:firstLine="321"/>
        <w:jc w:val="center"/>
        <w:rPr>
          <w:b/>
          <w:bCs/>
          <w:sz w:val="32"/>
          <w:szCs w:val="32"/>
        </w:rPr>
      </w:pPr>
      <w:r>
        <w:rPr>
          <w:rFonts w:hint="eastAsia"/>
          <w:b/>
          <w:bCs/>
          <w:sz w:val="32"/>
          <w:szCs w:val="32"/>
        </w:rPr>
        <w:t>下浮率法</w:t>
      </w:r>
    </w:p>
    <w:p w14:paraId="0C337DB2">
      <w:pPr>
        <w:numPr>
          <w:ilvl w:val="0"/>
          <w:numId w:val="34"/>
        </w:numPr>
        <w:wordWrap w:val="0"/>
        <w:topLinePunct/>
        <w:autoSpaceDE/>
        <w:snapToGrid w:val="0"/>
        <w:spacing w:line="560" w:lineRule="exact"/>
        <w:ind w:firstLine="482" w:firstLineChars="200"/>
        <w:jc w:val="both"/>
        <w:outlineLvl w:val="1"/>
        <w:rPr>
          <w:rFonts w:ascii="宋体" w:hAnsi="宋体" w:cs="宋体"/>
          <w:b/>
        </w:rPr>
      </w:pPr>
      <w:r>
        <w:rPr>
          <w:rFonts w:hint="eastAsia" w:ascii="宋体" w:hAnsi="宋体" w:cs="宋体"/>
          <w:b/>
        </w:rPr>
        <w:t>交易及评标程序</w:t>
      </w:r>
    </w:p>
    <w:p w14:paraId="2E69D85A">
      <w:pPr>
        <w:numPr>
          <w:ilvl w:val="0"/>
          <w:numId w:val="35"/>
        </w:numPr>
        <w:spacing w:line="560" w:lineRule="exact"/>
        <w:ind w:left="480" w:leftChars="200"/>
        <w:rPr>
          <w:rFonts w:ascii="宋体" w:hAnsi="宋体" w:cs="宋体"/>
        </w:rPr>
      </w:pPr>
      <w:r>
        <w:rPr>
          <w:rFonts w:hint="eastAsia" w:ascii="宋体" w:hAnsi="宋体" w:cs="宋体"/>
        </w:rPr>
        <w:t>确定发包价</w:t>
      </w:r>
    </w:p>
    <w:p w14:paraId="2D9DC180">
      <w:pPr>
        <w:spacing w:line="560" w:lineRule="exact"/>
        <w:ind w:firstLine="480" w:firstLineChars="200"/>
      </w:pPr>
      <w:r>
        <w:rPr>
          <w:rFonts w:hint="eastAsia"/>
        </w:rPr>
        <w:t>（二）</w:t>
      </w:r>
      <w:r>
        <w:rPr>
          <w:rFonts w:hint="eastAsia" w:ascii="宋体" w:hAnsi="宋体" w:cs="宋体"/>
        </w:rPr>
        <w:t>入围竞包人</w:t>
      </w:r>
    </w:p>
    <w:p w14:paraId="181505F2">
      <w:pPr>
        <w:spacing w:line="560" w:lineRule="exact"/>
        <w:ind w:left="480" w:leftChars="200"/>
      </w:pPr>
      <w:r>
        <w:rPr>
          <w:rFonts w:hint="eastAsia"/>
        </w:rPr>
        <w:t>（三）资格审查</w:t>
      </w:r>
    </w:p>
    <w:p w14:paraId="7991E276">
      <w:pPr>
        <w:spacing w:line="560" w:lineRule="exact"/>
        <w:ind w:left="480" w:leftChars="200"/>
      </w:pPr>
      <w:r>
        <w:rPr>
          <w:rFonts w:hint="eastAsia"/>
        </w:rPr>
        <w:t>（四）推荐承包候选人</w:t>
      </w:r>
    </w:p>
    <w:p w14:paraId="6CA9C8FE">
      <w:pPr>
        <w:wordWrap w:val="0"/>
        <w:topLinePunct/>
        <w:autoSpaceDE/>
        <w:snapToGrid w:val="0"/>
        <w:spacing w:line="560" w:lineRule="exact"/>
        <w:ind w:firstLine="482" w:firstLineChars="200"/>
        <w:outlineLvl w:val="1"/>
        <w:rPr>
          <w:rFonts w:ascii="宋体" w:hAnsi="宋体" w:cs="宋体"/>
          <w:b/>
        </w:rPr>
      </w:pPr>
      <w:r>
        <w:rPr>
          <w:rFonts w:hint="eastAsia" w:ascii="宋体" w:hAnsi="宋体" w:cs="宋体"/>
          <w:b/>
        </w:rPr>
        <w:t>二、确定发包价</w:t>
      </w:r>
    </w:p>
    <w:p w14:paraId="4890A97D">
      <w:pPr>
        <w:wordWrap w:val="0"/>
        <w:topLinePunct/>
        <w:autoSpaceDE/>
        <w:snapToGrid w:val="0"/>
        <w:spacing w:line="560" w:lineRule="exact"/>
        <w:ind w:firstLine="480" w:firstLineChars="200"/>
        <w:outlineLvl w:val="1"/>
        <w:rPr>
          <w:b/>
          <w:bCs/>
        </w:rPr>
      </w:pPr>
      <w:r>
        <w:rPr>
          <w:rFonts w:hint="eastAsia" w:ascii="宋体" w:hAnsi="宋体"/>
        </w:rPr>
        <w:t>由发包人代表在交易现场随机抽取一个评审下浮率K%（3%至X%之间含本身），K值的产生：由一位整数和一位小数组成。K的取值确定办法为：整数取值范围为（3-X），取到整数为X时，小数不再抽取，小数取值范围为（0、0.1、0.2、0.3、0.4、0.5、0.6、0.7、0.8、0.9）；</w:t>
      </w:r>
      <w:r>
        <w:rPr>
          <w:rFonts w:hint="eastAsia"/>
        </w:rPr>
        <w:t>发包价=[（1-发包下浮率）×（发包控制价-暂列金额-暂估价）+暂列金额+暂估价]（取整数部分，小数点后第一位四舍五入）。</w:t>
      </w:r>
    </w:p>
    <w:p w14:paraId="70C30BEE">
      <w:pPr>
        <w:spacing w:line="560" w:lineRule="exact"/>
        <w:ind w:firstLine="482" w:firstLineChars="200"/>
        <w:rPr>
          <w:b/>
          <w:bCs/>
        </w:rPr>
      </w:pPr>
      <w:r>
        <w:rPr>
          <w:rFonts w:hint="eastAsia"/>
          <w:b/>
          <w:bCs/>
        </w:rPr>
        <w:t>三、入围竞包人</w:t>
      </w:r>
    </w:p>
    <w:p w14:paraId="05AD9C68">
      <w:pPr>
        <w:autoSpaceDE/>
        <w:autoSpaceDN/>
        <w:adjustRightInd/>
        <w:spacing w:line="560" w:lineRule="exact"/>
        <w:ind w:firstLine="480" w:firstLineChars="200"/>
        <w:rPr>
          <w:rFonts w:ascii="宋体" w:hAnsi="宋体"/>
        </w:rPr>
      </w:pPr>
      <w:r>
        <w:rPr>
          <w:rFonts w:hint="eastAsia" w:ascii="宋体" w:hAnsi="宋体"/>
        </w:rPr>
        <w:t xml:space="preserve">（1）各竞包人所报的下浮率应在3%至X%之间（含3%和X%），否则作否决处理。（下浮率小数点后取一位，小数点后第二位四舍五入）。 </w:t>
      </w:r>
    </w:p>
    <w:p w14:paraId="7055E778">
      <w:pPr>
        <w:autoSpaceDE/>
        <w:autoSpaceDN/>
        <w:adjustRightInd/>
        <w:spacing w:line="560" w:lineRule="exact"/>
        <w:ind w:firstLine="480" w:firstLineChars="200"/>
        <w:rPr>
          <w:rFonts w:ascii="宋体" w:hAnsi="宋体"/>
        </w:rPr>
      </w:pPr>
      <w:r>
        <w:rPr>
          <w:rFonts w:hint="eastAsia" w:ascii="宋体" w:hAnsi="宋体"/>
        </w:rPr>
        <w:t>（2）①当各竞包人所报的下浮率≥评审下浮率且与评审下浮率最接近值的竞包人通过资格审查后为承包候选人。②当竞包人所报的下浮率≥评审下浮率只有1人时，</w:t>
      </w:r>
      <w:r>
        <w:rPr>
          <w:rFonts w:hint="eastAsia" w:ascii="宋体" w:hAnsi="宋体"/>
          <w:lang w:val="en-US" w:eastAsia="zh-CN"/>
        </w:rPr>
        <w:t>并通过资格后审，则</w:t>
      </w:r>
      <w:r>
        <w:rPr>
          <w:rFonts w:hint="eastAsia" w:ascii="宋体" w:hAnsi="宋体"/>
        </w:rPr>
        <w:t>无条件确定为承包候选人。③当所有竞包人所报的下浮率均小于评审下浮率时，最接近评审下浮率值的竞包人为入围竞包人，发包下浮率取评审下浮率。</w:t>
      </w:r>
    </w:p>
    <w:p w14:paraId="2A9DCE72">
      <w:pPr>
        <w:autoSpaceDE/>
        <w:autoSpaceDN/>
        <w:adjustRightInd/>
        <w:spacing w:line="560" w:lineRule="exact"/>
        <w:ind w:firstLine="480" w:firstLineChars="200"/>
        <w:rPr>
          <w:rFonts w:ascii="宋体" w:hAnsi="宋体"/>
        </w:rPr>
      </w:pPr>
      <w:r>
        <w:rPr>
          <w:rFonts w:hint="eastAsia" w:ascii="宋体" w:hAnsi="宋体"/>
        </w:rPr>
        <w:t>（3）确定入围竞包人时如出现相同下浮率的，由业主代表抽签确定承包候选人。</w:t>
      </w:r>
    </w:p>
    <w:p w14:paraId="0305BBF7">
      <w:pPr>
        <w:pStyle w:val="128"/>
        <w:wordWrap w:val="0"/>
        <w:topLinePunct/>
        <w:spacing w:line="560" w:lineRule="exact"/>
        <w:ind w:firstLine="482" w:firstLineChars="200"/>
        <w:outlineLvl w:val="1"/>
        <w:rPr>
          <w:rFonts w:cs="宋体"/>
          <w:b/>
        </w:rPr>
      </w:pPr>
      <w:r>
        <w:rPr>
          <w:rFonts w:hint="eastAsia" w:cs="宋体"/>
          <w:b/>
        </w:rPr>
        <w:t>四、资格审查</w:t>
      </w:r>
    </w:p>
    <w:p w14:paraId="0E08B053">
      <w:pPr>
        <w:widowControl/>
        <w:wordWrap w:val="0"/>
        <w:topLinePunct/>
        <w:autoSpaceDE/>
        <w:snapToGrid w:val="0"/>
        <w:spacing w:line="560" w:lineRule="exact"/>
        <w:ind w:firstLine="480" w:firstLineChars="200"/>
        <w:outlineLvl w:val="2"/>
        <w:rPr>
          <w:rFonts w:ascii="宋体" w:hAnsi="宋体" w:cs="宋体"/>
        </w:rPr>
      </w:pPr>
      <w:r>
        <w:rPr>
          <w:rFonts w:hint="eastAsia" w:ascii="宋体" w:hAnsi="宋体" w:cs="宋体"/>
        </w:rPr>
        <w:t>评审小组对入围的竞包人进行资格审查。入围竞包人存在竞包人须知前附表10.2情形之一的，评审委员会组织竞包人询问核实后，情况属实的，资格审查不予通过，依次替补。</w:t>
      </w:r>
    </w:p>
    <w:p w14:paraId="7E611F77">
      <w:pPr>
        <w:wordWrap w:val="0"/>
        <w:topLinePunct/>
        <w:autoSpaceDE/>
        <w:snapToGrid w:val="0"/>
        <w:spacing w:line="560" w:lineRule="exact"/>
        <w:ind w:firstLine="482" w:firstLineChars="200"/>
        <w:outlineLvl w:val="1"/>
        <w:rPr>
          <w:rFonts w:ascii="宋体" w:hAnsi="宋体" w:cs="宋体"/>
          <w:b/>
        </w:rPr>
      </w:pPr>
      <w:r>
        <w:rPr>
          <w:rFonts w:hint="eastAsia" w:ascii="宋体" w:hAnsi="宋体" w:cs="宋体"/>
          <w:b/>
        </w:rPr>
        <w:t>五、推荐承包候选人</w:t>
      </w:r>
    </w:p>
    <w:p w14:paraId="6F011BBA">
      <w:pPr>
        <w:autoSpaceDE/>
        <w:autoSpaceDN/>
        <w:adjustRightInd/>
        <w:spacing w:line="560" w:lineRule="exact"/>
        <w:ind w:firstLine="480" w:firstLineChars="200"/>
        <w:rPr>
          <w:rFonts w:ascii="宋体" w:hAnsi="宋体"/>
        </w:rPr>
      </w:pPr>
      <w:r>
        <w:rPr>
          <w:rFonts w:hint="eastAsia" w:ascii="宋体" w:hAnsi="宋体"/>
        </w:rPr>
        <w:t>评审小组根据评审情况，推荐承包候选人，出具评审报告并签字确认。</w:t>
      </w:r>
    </w:p>
    <w:p w14:paraId="1891A662">
      <w:pPr>
        <w:pStyle w:val="128"/>
        <w:wordWrap w:val="0"/>
        <w:topLinePunct/>
        <w:spacing w:line="560" w:lineRule="exact"/>
        <w:ind w:firstLine="480" w:firstLineChars="200"/>
        <w:rPr>
          <w:rFonts w:cs="宋体"/>
          <w:szCs w:val="24"/>
        </w:rPr>
      </w:pPr>
    </w:p>
    <w:p w14:paraId="26A8C22A">
      <w:pPr>
        <w:wordWrap w:val="0"/>
        <w:topLinePunct/>
        <w:autoSpaceDE/>
        <w:spacing w:line="560" w:lineRule="exact"/>
      </w:pPr>
    </w:p>
    <w:p w14:paraId="332D8074">
      <w:pPr>
        <w:wordWrap w:val="0"/>
        <w:topLinePunct/>
        <w:autoSpaceDE/>
        <w:spacing w:line="560" w:lineRule="exact"/>
      </w:pPr>
      <w:r>
        <w:rPr>
          <w:rFonts w:hint="eastAsia" w:ascii="宋体" w:hAnsi="宋体"/>
        </w:rPr>
        <w:t xml:space="preserve">   </w:t>
      </w:r>
    </w:p>
    <w:p w14:paraId="73A5A8A5">
      <w:pPr>
        <w:wordWrap w:val="0"/>
        <w:topLinePunct/>
        <w:autoSpaceDE/>
        <w:snapToGrid w:val="0"/>
        <w:spacing w:line="560" w:lineRule="exact"/>
        <w:ind w:firstLine="480" w:firstLineChars="200"/>
        <w:rPr>
          <w:rFonts w:ascii="宋体" w:hAnsi="宋体"/>
          <w:color w:val="000000"/>
        </w:rPr>
      </w:pPr>
      <w:r>
        <w:rPr>
          <w:rFonts w:ascii="宋体" w:hAnsi="宋体"/>
        </w:rPr>
        <w:br w:type="page"/>
      </w:r>
    </w:p>
    <w:p w14:paraId="3543BF39">
      <w:pPr>
        <w:pStyle w:val="4"/>
        <w:wordWrap w:val="0"/>
        <w:topLinePunct/>
        <w:autoSpaceDE/>
        <w:rPr>
          <w:color w:val="000000"/>
        </w:rPr>
      </w:pPr>
      <w:bookmarkStart w:id="195" w:name="_Toc25289"/>
      <w:bookmarkStart w:id="196" w:name="_Toc45697243"/>
      <w:bookmarkStart w:id="197" w:name="_Toc92893068"/>
      <w:bookmarkStart w:id="198" w:name="_Toc22828079"/>
      <w:r>
        <w:rPr>
          <w:rFonts w:hint="eastAsia"/>
          <w:color w:val="000000"/>
        </w:rPr>
        <w:t>第四章</w:t>
      </w:r>
      <w:r>
        <w:rPr>
          <w:color w:val="000000"/>
        </w:rPr>
        <w:t xml:space="preserve"> </w:t>
      </w:r>
      <w:r>
        <w:rPr>
          <w:rFonts w:hint="eastAsia"/>
          <w:color w:val="000000"/>
        </w:rPr>
        <w:t>合同条款及格式</w:t>
      </w:r>
      <w:bookmarkEnd w:id="195"/>
      <w:bookmarkEnd w:id="196"/>
      <w:bookmarkEnd w:id="197"/>
      <w:bookmarkEnd w:id="198"/>
    </w:p>
    <w:p w14:paraId="030BBC29">
      <w:pPr>
        <w:wordWrap w:val="0"/>
        <w:topLinePunct/>
        <w:autoSpaceDE/>
        <w:rPr>
          <w:rFonts w:ascii="Microsoft JhengHei" w:hAnsi="Microsoft JhengHei" w:eastAsia="等线" w:cs="Microsoft JhengHei"/>
          <w:b/>
          <w:bCs/>
          <w:color w:val="000000"/>
          <w:sz w:val="20"/>
          <w:szCs w:val="20"/>
        </w:rPr>
      </w:pPr>
      <w:bookmarkStart w:id="199" w:name="bookmark180"/>
      <w:bookmarkEnd w:id="199"/>
    </w:p>
    <w:p w14:paraId="743E2B30">
      <w:pPr>
        <w:wordWrap w:val="0"/>
        <w:topLinePunct/>
        <w:autoSpaceDE/>
        <w:spacing w:line="480" w:lineRule="auto"/>
        <w:jc w:val="center"/>
        <w:textAlignment w:val="center"/>
        <w:rPr>
          <w:rFonts w:ascii="Arial" w:hAnsi="Arial" w:eastAsia="黑体" w:cs="Arial"/>
          <w:b/>
          <w:color w:val="000000"/>
          <w:sz w:val="28"/>
          <w:szCs w:val="28"/>
        </w:rPr>
      </w:pPr>
      <w:bookmarkStart w:id="200" w:name="bookmark181"/>
      <w:bookmarkEnd w:id="200"/>
      <w:r>
        <w:rPr>
          <w:rFonts w:hint="eastAsia" w:ascii="Arial" w:hAnsi="Arial" w:eastAsia="黑体" w:cs="Arial"/>
          <w:b/>
          <w:color w:val="000000"/>
          <w:sz w:val="28"/>
          <w:szCs w:val="28"/>
        </w:rPr>
        <w:t>采用</w:t>
      </w:r>
      <w:r>
        <w:rPr>
          <w:rFonts w:ascii="Arial" w:hAnsi="Arial" w:eastAsia="黑体" w:cs="Arial"/>
          <w:b/>
          <w:color w:val="000000"/>
          <w:sz w:val="28"/>
          <w:szCs w:val="28"/>
        </w:rPr>
        <w:t>《浙江省水利水电工程施工招标文件示范文本（2025 年版）》</w:t>
      </w:r>
      <w:r>
        <w:rPr>
          <w:rFonts w:hint="eastAsia" w:ascii="Arial" w:hAnsi="Arial" w:eastAsia="黑体" w:cs="Arial"/>
          <w:b/>
          <w:color w:val="000000"/>
          <w:sz w:val="28"/>
          <w:szCs w:val="28"/>
        </w:rPr>
        <w:t>或</w:t>
      </w:r>
      <w:r>
        <w:rPr>
          <w:rFonts w:ascii="Arial" w:hAnsi="Arial" w:eastAsia="黑体" w:cs="Arial"/>
          <w:b/>
          <w:color w:val="000000"/>
          <w:sz w:val="28"/>
          <w:szCs w:val="28"/>
        </w:rPr>
        <w:t>住房和城乡建设部、国家工商行政管理总局制定的《建设工程施工合同（示范文本）》(GF—2017—0201)</w:t>
      </w:r>
    </w:p>
    <w:p w14:paraId="100BB66C">
      <w:pPr>
        <w:pStyle w:val="5"/>
        <w:widowControl/>
        <w:wordWrap w:val="0"/>
        <w:topLinePunct/>
        <w:autoSpaceDE/>
        <w:spacing w:after="550" w:line="264" w:lineRule="auto"/>
        <w:ind w:left="10" w:right="707" w:hanging="10"/>
        <w:jc w:val="center"/>
        <w:textAlignment w:val="center"/>
        <w:rPr>
          <w:rFonts w:cs="Arial"/>
          <w:b w:val="0"/>
          <w:bCs w:val="0"/>
          <w:color w:val="000000"/>
          <w:szCs w:val="22"/>
        </w:rPr>
      </w:pPr>
      <w:bookmarkStart w:id="201" w:name="_Toc17708310"/>
      <w:bookmarkStart w:id="202" w:name="_Toc296503025"/>
      <w:bookmarkStart w:id="203" w:name="_Toc19557"/>
      <w:bookmarkStart w:id="204" w:name="_Toc3598"/>
      <w:bookmarkStart w:id="205" w:name="_Toc92893069"/>
      <w:bookmarkStart w:id="206" w:name="_Toc7668"/>
      <w:bookmarkStart w:id="207" w:name="_Toc351203480"/>
      <w:bookmarkStart w:id="208" w:name="_Toc14639"/>
      <w:bookmarkStart w:id="209" w:name="_Toc296890982"/>
      <w:bookmarkStart w:id="210" w:name="_Toc527143522"/>
      <w:bookmarkStart w:id="211" w:name="_Toc23229"/>
      <w:r>
        <w:rPr>
          <w:rFonts w:cs="Arial"/>
          <w:b w:val="0"/>
          <w:bCs w:val="0"/>
          <w:color w:val="000000"/>
          <w:szCs w:val="22"/>
        </w:rPr>
        <w:t>第一部分 合同协议书</w:t>
      </w:r>
      <w:bookmarkEnd w:id="201"/>
      <w:bookmarkEnd w:id="202"/>
      <w:bookmarkEnd w:id="203"/>
      <w:bookmarkEnd w:id="204"/>
      <w:bookmarkEnd w:id="205"/>
      <w:bookmarkEnd w:id="206"/>
      <w:bookmarkEnd w:id="207"/>
      <w:bookmarkEnd w:id="208"/>
      <w:bookmarkEnd w:id="209"/>
      <w:bookmarkEnd w:id="210"/>
      <w:bookmarkEnd w:id="211"/>
    </w:p>
    <w:p w14:paraId="2C61F985">
      <w:pPr>
        <w:wordWrap w:val="0"/>
        <w:topLinePunct/>
        <w:autoSpaceDE/>
        <w:spacing w:line="360" w:lineRule="auto"/>
        <w:jc w:val="center"/>
        <w:textAlignment w:val="center"/>
        <w:rPr>
          <w:rFonts w:ascii="Arial" w:hAnsi="Arial" w:eastAsia="黑体" w:cs="Arial"/>
          <w:b/>
          <w:color w:val="000000"/>
          <w:sz w:val="28"/>
          <w:szCs w:val="28"/>
        </w:rPr>
      </w:pPr>
      <w:r>
        <w:rPr>
          <w:rFonts w:ascii="Arial" w:hAnsi="Arial" w:eastAsia="黑体" w:cs="Arial"/>
          <w:b/>
          <w:color w:val="000000"/>
          <w:sz w:val="28"/>
          <w:szCs w:val="28"/>
        </w:rPr>
        <w:t>（略）</w:t>
      </w:r>
    </w:p>
    <w:p w14:paraId="45AE2434">
      <w:pPr>
        <w:pStyle w:val="5"/>
        <w:widowControl/>
        <w:wordWrap w:val="0"/>
        <w:topLinePunct/>
        <w:autoSpaceDE/>
        <w:spacing w:after="550" w:line="264" w:lineRule="auto"/>
        <w:ind w:left="10" w:right="707" w:hanging="10"/>
        <w:jc w:val="center"/>
        <w:textAlignment w:val="center"/>
        <w:rPr>
          <w:rFonts w:cs="Arial"/>
          <w:b w:val="0"/>
          <w:bCs w:val="0"/>
          <w:color w:val="000000"/>
          <w:szCs w:val="22"/>
        </w:rPr>
      </w:pPr>
      <w:bookmarkStart w:id="212" w:name="_Toc351203494"/>
      <w:bookmarkStart w:id="213" w:name="_Toc10989"/>
      <w:bookmarkStart w:id="214" w:name="_Toc17708311"/>
      <w:bookmarkStart w:id="215" w:name="_Toc4903"/>
      <w:bookmarkStart w:id="216" w:name="_Toc527143523"/>
      <w:bookmarkStart w:id="217" w:name="_Toc31041"/>
      <w:bookmarkStart w:id="218" w:name="_Toc17338"/>
      <w:bookmarkStart w:id="219" w:name="_Toc18872"/>
      <w:bookmarkStart w:id="220" w:name="_Toc92893070"/>
      <w:r>
        <w:rPr>
          <w:rFonts w:cs="Arial"/>
          <w:b w:val="0"/>
          <w:bCs w:val="0"/>
          <w:color w:val="000000"/>
          <w:szCs w:val="22"/>
        </w:rPr>
        <w:t>第二部分 通用合同条款</w:t>
      </w:r>
      <w:bookmarkEnd w:id="212"/>
      <w:bookmarkEnd w:id="213"/>
      <w:bookmarkEnd w:id="214"/>
      <w:bookmarkEnd w:id="215"/>
      <w:bookmarkEnd w:id="216"/>
      <w:bookmarkEnd w:id="217"/>
      <w:bookmarkEnd w:id="218"/>
      <w:bookmarkEnd w:id="219"/>
      <w:bookmarkEnd w:id="220"/>
      <w:bookmarkStart w:id="221" w:name="_Toc337558727"/>
    </w:p>
    <w:p w14:paraId="44AFC445">
      <w:pPr>
        <w:wordWrap w:val="0"/>
        <w:topLinePunct/>
        <w:autoSpaceDE/>
        <w:jc w:val="center"/>
        <w:textAlignment w:val="center"/>
        <w:rPr>
          <w:rFonts w:ascii="Arial" w:hAnsi="Arial" w:eastAsia="黑体" w:cs="Arial"/>
          <w:b/>
          <w:color w:val="000000"/>
          <w:sz w:val="28"/>
          <w:szCs w:val="28"/>
        </w:rPr>
      </w:pPr>
      <w:r>
        <w:rPr>
          <w:rFonts w:ascii="Arial" w:hAnsi="Arial" w:eastAsia="黑体" w:cs="Arial"/>
          <w:b/>
          <w:color w:val="000000"/>
          <w:sz w:val="28"/>
          <w:szCs w:val="28"/>
        </w:rPr>
        <w:t>（略）</w:t>
      </w:r>
    </w:p>
    <w:bookmarkEnd w:id="221"/>
    <w:p w14:paraId="26095BB1">
      <w:pPr>
        <w:pStyle w:val="5"/>
        <w:widowControl/>
        <w:wordWrap w:val="0"/>
        <w:topLinePunct/>
        <w:autoSpaceDE/>
        <w:spacing w:after="550" w:line="264" w:lineRule="auto"/>
        <w:ind w:left="10" w:right="707" w:hanging="10"/>
        <w:jc w:val="center"/>
        <w:textAlignment w:val="center"/>
        <w:rPr>
          <w:rFonts w:cs="Arial"/>
          <w:b w:val="0"/>
          <w:bCs w:val="0"/>
          <w:color w:val="000000"/>
          <w:szCs w:val="22"/>
        </w:rPr>
      </w:pPr>
      <w:bookmarkStart w:id="222" w:name="_Toc17708312"/>
      <w:bookmarkStart w:id="223" w:name="_Toc527143524"/>
      <w:bookmarkStart w:id="224" w:name="_Toc30491"/>
      <w:bookmarkStart w:id="225" w:name="_Toc22406"/>
      <w:bookmarkStart w:id="226" w:name="_Toc17281"/>
      <w:bookmarkStart w:id="227" w:name="_Toc92893071"/>
      <w:bookmarkStart w:id="228" w:name="_Toc32674"/>
      <w:bookmarkStart w:id="229" w:name="_Toc20954"/>
      <w:r>
        <w:rPr>
          <w:rFonts w:cs="Arial"/>
          <w:b w:val="0"/>
          <w:bCs w:val="0"/>
          <w:color w:val="000000"/>
          <w:szCs w:val="22"/>
        </w:rPr>
        <w:t>第三部分 专用合同条款</w:t>
      </w:r>
      <w:bookmarkEnd w:id="222"/>
      <w:bookmarkEnd w:id="223"/>
      <w:bookmarkEnd w:id="224"/>
      <w:bookmarkEnd w:id="225"/>
      <w:bookmarkEnd w:id="226"/>
      <w:bookmarkEnd w:id="227"/>
      <w:bookmarkEnd w:id="228"/>
      <w:bookmarkEnd w:id="229"/>
    </w:p>
    <w:p w14:paraId="500F59DC">
      <w:pPr>
        <w:pStyle w:val="134"/>
        <w:wordWrap w:val="0"/>
        <w:topLinePunct/>
        <w:autoSpaceDN w:val="0"/>
        <w:textAlignment w:val="center"/>
        <w:outlineLvl w:val="2"/>
        <w:rPr>
          <w:rFonts w:ascii="Arial" w:hAnsi="Arial" w:cs="Arial"/>
        </w:rPr>
      </w:pPr>
      <w:bookmarkStart w:id="230" w:name="_Toc527143525"/>
      <w:bookmarkStart w:id="231" w:name="_Toc351203633"/>
      <w:bookmarkStart w:id="232" w:name="_Toc31350"/>
      <w:bookmarkStart w:id="233" w:name="_Toc7557"/>
      <w:bookmarkStart w:id="234" w:name="_Toc14874"/>
      <w:bookmarkStart w:id="235" w:name="_Toc92893072"/>
      <w:bookmarkStart w:id="236" w:name="_Toc30880"/>
      <w:bookmarkStart w:id="237" w:name="_Toc9910"/>
      <w:bookmarkStart w:id="238" w:name="_Toc17708313"/>
      <w:r>
        <w:rPr>
          <w:rFonts w:ascii="Arial" w:hAnsi="Arial" w:cs="Arial"/>
        </w:rPr>
        <w:t>1</w:t>
      </w:r>
      <w:bookmarkStart w:id="239" w:name="_Toc296346657"/>
      <w:bookmarkStart w:id="240" w:name="_Toc297048342"/>
      <w:bookmarkStart w:id="241" w:name="_Toc296944495"/>
      <w:bookmarkStart w:id="242" w:name="_Toc292559361"/>
      <w:bookmarkStart w:id="243" w:name="_Toc292559866"/>
      <w:bookmarkStart w:id="244" w:name="_Toc296891196"/>
      <w:bookmarkStart w:id="245" w:name="_Toc296890984"/>
      <w:bookmarkStart w:id="246" w:name="_Toc297120456"/>
      <w:bookmarkStart w:id="247" w:name="_Toc296503156"/>
      <w:bookmarkStart w:id="248" w:name="_Toc296347155"/>
      <w:r>
        <w:rPr>
          <w:rFonts w:ascii="Arial" w:hAnsi="Arial" w:cs="Arial"/>
        </w:rPr>
        <w:t>. 一般约定</w:t>
      </w:r>
      <w:bookmarkEnd w:id="230"/>
      <w:bookmarkEnd w:id="231"/>
      <w:bookmarkEnd w:id="232"/>
      <w:bookmarkEnd w:id="233"/>
      <w:bookmarkEnd w:id="234"/>
      <w:bookmarkEnd w:id="235"/>
      <w:bookmarkEnd w:id="236"/>
      <w:bookmarkEnd w:id="237"/>
      <w:bookmarkEnd w:id="238"/>
    </w:p>
    <w:bookmarkEnd w:id="239"/>
    <w:bookmarkEnd w:id="240"/>
    <w:bookmarkEnd w:id="241"/>
    <w:bookmarkEnd w:id="242"/>
    <w:bookmarkEnd w:id="243"/>
    <w:bookmarkEnd w:id="244"/>
    <w:bookmarkEnd w:id="245"/>
    <w:bookmarkEnd w:id="246"/>
    <w:bookmarkEnd w:id="247"/>
    <w:bookmarkEnd w:id="248"/>
    <w:p w14:paraId="77F72E7A">
      <w:pPr>
        <w:wordWrap w:val="0"/>
        <w:topLinePunct/>
        <w:autoSpaceDE/>
        <w:spacing w:line="360" w:lineRule="auto"/>
        <w:ind w:firstLine="480" w:firstLineChars="200"/>
        <w:textAlignment w:val="center"/>
        <w:outlineLvl w:val="3"/>
        <w:rPr>
          <w:rFonts w:ascii="宋体" w:hAnsi="宋体" w:cs="宋体"/>
          <w:color w:val="000000"/>
          <w:szCs w:val="21"/>
        </w:rPr>
      </w:pPr>
      <w:bookmarkStart w:id="249" w:name="_Toc527143526"/>
      <w:r>
        <w:rPr>
          <w:rFonts w:hint="eastAsia" w:ascii="宋体" w:hAnsi="宋体" w:cs="宋体"/>
          <w:color w:val="000000"/>
          <w:szCs w:val="21"/>
        </w:rPr>
        <w:t>1.1 词语定义</w:t>
      </w:r>
      <w:bookmarkEnd w:id="249"/>
    </w:p>
    <w:p w14:paraId="60BEEB31">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1.1.1合同</w:t>
      </w:r>
    </w:p>
    <w:p w14:paraId="17518DC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1.1.1.10其他合同文件包括：</w:t>
      </w:r>
      <w:r>
        <w:rPr>
          <w:rFonts w:hint="eastAsia" w:ascii="宋体" w:hAnsi="宋体" w:cs="宋体"/>
          <w:color w:val="000000"/>
          <w:szCs w:val="21"/>
          <w:u w:val="single"/>
        </w:rPr>
        <w:t>     </w:t>
      </w:r>
      <w:r>
        <w:rPr>
          <w:rFonts w:hint="eastAsia" w:ascii="宋体" w:hAnsi="宋体" w:cs="宋体"/>
          <w:color w:val="000000"/>
          <w:szCs w:val="21"/>
        </w:rPr>
        <w:t>。</w:t>
      </w:r>
    </w:p>
    <w:p w14:paraId="2EB97A2A">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1.1.2 合同当事人及其他相关方</w:t>
      </w:r>
    </w:p>
    <w:p w14:paraId="1C9079C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1.1.2.4监理人：</w:t>
      </w:r>
    </w:p>
    <w:p w14:paraId="6D9D471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名    称：</w:t>
      </w:r>
      <w:r>
        <w:rPr>
          <w:rFonts w:hint="eastAsia" w:ascii="宋体" w:hAnsi="宋体" w:cs="宋体"/>
          <w:color w:val="000000"/>
          <w:szCs w:val="21"/>
          <w:u w:val="single"/>
        </w:rPr>
        <w:t xml:space="preserve">                </w:t>
      </w:r>
      <w:r>
        <w:rPr>
          <w:rFonts w:hint="eastAsia" w:ascii="宋体" w:hAnsi="宋体" w:cs="宋体"/>
          <w:color w:val="000000"/>
          <w:szCs w:val="21"/>
        </w:rPr>
        <w:t>；</w:t>
      </w:r>
    </w:p>
    <w:p w14:paraId="45BD689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资质类别和等级：</w:t>
      </w:r>
      <w:r>
        <w:rPr>
          <w:rFonts w:hint="eastAsia" w:ascii="宋体" w:hAnsi="宋体" w:cs="宋体"/>
          <w:color w:val="000000"/>
          <w:szCs w:val="21"/>
          <w:u w:val="single"/>
        </w:rPr>
        <w:t>               </w:t>
      </w:r>
      <w:r>
        <w:rPr>
          <w:rFonts w:hint="eastAsia" w:ascii="宋体" w:hAnsi="宋体" w:cs="宋体"/>
          <w:color w:val="000000"/>
          <w:szCs w:val="21"/>
        </w:rPr>
        <w:t>；</w:t>
      </w:r>
    </w:p>
    <w:p w14:paraId="0E615E7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0"/>
        </w:rPr>
        <w:t>联系</w:t>
      </w:r>
      <w:r>
        <w:rPr>
          <w:rFonts w:hint="eastAsia" w:ascii="宋体" w:hAnsi="宋体" w:cs="宋体"/>
          <w:color w:val="000000"/>
          <w:szCs w:val="21"/>
        </w:rPr>
        <w:t>电话：</w:t>
      </w:r>
      <w:r>
        <w:rPr>
          <w:rFonts w:hint="eastAsia" w:ascii="宋体" w:hAnsi="宋体" w:cs="宋体"/>
          <w:color w:val="000000"/>
          <w:szCs w:val="21"/>
          <w:u w:val="single"/>
        </w:rPr>
        <w:t>                </w:t>
      </w:r>
      <w:r>
        <w:rPr>
          <w:rFonts w:hint="eastAsia" w:ascii="宋体" w:hAnsi="宋体" w:cs="宋体"/>
          <w:color w:val="000000"/>
          <w:szCs w:val="21"/>
        </w:rPr>
        <w:t>；</w:t>
      </w:r>
    </w:p>
    <w:p w14:paraId="4871C24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w:t>
      </w:r>
      <w:r>
        <w:rPr>
          <w:rFonts w:hint="eastAsia" w:ascii="宋体" w:hAnsi="宋体" w:cs="宋体"/>
          <w:color w:val="000000"/>
          <w:szCs w:val="21"/>
        </w:rPr>
        <w:t>；</w:t>
      </w:r>
    </w:p>
    <w:p w14:paraId="4F3665A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74E74F7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1.1.2.5 设计人：</w:t>
      </w:r>
    </w:p>
    <w:p w14:paraId="68DFD20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名    称：</w:t>
      </w:r>
      <w:r>
        <w:rPr>
          <w:rFonts w:hint="eastAsia" w:ascii="宋体" w:hAnsi="宋体" w:cs="宋体"/>
          <w:color w:val="000000"/>
          <w:szCs w:val="21"/>
          <w:u w:val="single"/>
        </w:rPr>
        <w:t xml:space="preserve">                 </w:t>
      </w:r>
      <w:r>
        <w:rPr>
          <w:rFonts w:hint="eastAsia" w:ascii="宋体" w:hAnsi="宋体" w:cs="宋体"/>
          <w:color w:val="000000"/>
          <w:szCs w:val="21"/>
        </w:rPr>
        <w:t>；</w:t>
      </w:r>
    </w:p>
    <w:p w14:paraId="6D8A56D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资质类别和等级：</w:t>
      </w:r>
      <w:r>
        <w:rPr>
          <w:rFonts w:hint="eastAsia" w:ascii="宋体" w:hAnsi="宋体" w:cs="宋体"/>
          <w:color w:val="000000"/>
          <w:szCs w:val="21"/>
          <w:u w:val="single"/>
        </w:rPr>
        <w:t>               </w:t>
      </w:r>
      <w:r>
        <w:rPr>
          <w:rFonts w:hint="eastAsia" w:ascii="宋体" w:hAnsi="宋体" w:cs="宋体"/>
          <w:color w:val="000000"/>
          <w:szCs w:val="21"/>
        </w:rPr>
        <w:t>；</w:t>
      </w:r>
    </w:p>
    <w:p w14:paraId="6F32B50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w:t>
      </w:r>
      <w:r>
        <w:rPr>
          <w:rFonts w:hint="eastAsia" w:ascii="宋体" w:hAnsi="宋体" w:cs="宋体"/>
          <w:color w:val="000000"/>
          <w:szCs w:val="21"/>
        </w:rPr>
        <w:t>；</w:t>
      </w:r>
    </w:p>
    <w:p w14:paraId="07577A2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xml:space="preserve">                    </w:t>
      </w:r>
      <w:r>
        <w:rPr>
          <w:rFonts w:hint="eastAsia" w:ascii="宋体" w:hAnsi="宋体" w:cs="宋体"/>
          <w:color w:val="000000"/>
          <w:szCs w:val="21"/>
        </w:rPr>
        <w:t>；</w:t>
      </w:r>
    </w:p>
    <w:p w14:paraId="41F4FA7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6E395CBA">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1.1.3 工程和设备</w:t>
      </w:r>
    </w:p>
    <w:p w14:paraId="29A73FF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1.1.3.7 作为施工现场组成部分的其他场所包括：</w:t>
      </w:r>
      <w:r>
        <w:rPr>
          <w:rFonts w:hint="eastAsia" w:ascii="宋体" w:hAnsi="宋体" w:cs="宋体"/>
          <w:color w:val="000000"/>
          <w:szCs w:val="21"/>
          <w:u w:val="single"/>
        </w:rPr>
        <w:t xml:space="preserve">                     </w:t>
      </w:r>
      <w:r>
        <w:rPr>
          <w:rFonts w:hint="eastAsia" w:ascii="宋体" w:hAnsi="宋体" w:cs="宋体"/>
          <w:color w:val="000000"/>
          <w:szCs w:val="21"/>
        </w:rPr>
        <w:t>。</w:t>
      </w:r>
    </w:p>
    <w:p w14:paraId="104C911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1.1.3.9 永久占地包括：</w:t>
      </w:r>
      <w:r>
        <w:rPr>
          <w:rFonts w:hint="eastAsia" w:ascii="宋体" w:hAnsi="宋体" w:cs="宋体"/>
          <w:color w:val="000000"/>
          <w:szCs w:val="21"/>
          <w:u w:val="single"/>
        </w:rPr>
        <w:t xml:space="preserve">                        </w:t>
      </w:r>
      <w:r>
        <w:rPr>
          <w:rFonts w:hint="eastAsia" w:ascii="宋体" w:hAnsi="宋体" w:cs="宋体"/>
          <w:color w:val="000000"/>
          <w:szCs w:val="21"/>
        </w:rPr>
        <w:t>。</w:t>
      </w:r>
    </w:p>
    <w:p w14:paraId="6467BE7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1.1.3.10 临时占地包括：</w:t>
      </w:r>
      <w:r>
        <w:rPr>
          <w:rFonts w:hint="eastAsia" w:ascii="宋体" w:hAnsi="宋体" w:cs="宋体"/>
          <w:color w:val="000000"/>
          <w:szCs w:val="21"/>
          <w:u w:val="single"/>
        </w:rPr>
        <w:t xml:space="preserve">                       </w:t>
      </w:r>
      <w:r>
        <w:rPr>
          <w:rFonts w:hint="eastAsia" w:ascii="宋体" w:hAnsi="宋体" w:cs="宋体"/>
          <w:color w:val="000000"/>
          <w:szCs w:val="21"/>
        </w:rPr>
        <w:t>。</w:t>
      </w:r>
    </w:p>
    <w:p w14:paraId="7B035051">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 xml:space="preserve">1.3法律 </w:t>
      </w:r>
    </w:p>
    <w:p w14:paraId="492D393F">
      <w:pPr>
        <w:wordWrap w:val="0"/>
        <w:topLinePunct/>
        <w:autoSpaceDE/>
        <w:spacing w:line="360" w:lineRule="auto"/>
        <w:ind w:left="682" w:leftChars="284"/>
        <w:textAlignment w:val="center"/>
        <w:rPr>
          <w:rFonts w:ascii="宋体" w:hAnsi="宋体" w:cs="宋体"/>
          <w:color w:val="000000"/>
          <w:szCs w:val="21"/>
        </w:rPr>
      </w:pPr>
      <w:r>
        <w:rPr>
          <w:rFonts w:hint="eastAsia" w:ascii="宋体" w:hAnsi="宋体" w:cs="宋体"/>
          <w:color w:val="000000"/>
          <w:szCs w:val="21"/>
        </w:rPr>
        <w:t>适用于合同的其他规范性文件：</w:t>
      </w:r>
      <w:r>
        <w:rPr>
          <w:rFonts w:hint="eastAsia" w:ascii="宋体" w:hAnsi="宋体" w:cs="宋体"/>
          <w:color w:val="000000"/>
          <w:szCs w:val="21"/>
          <w:u w:val="single"/>
        </w:rPr>
        <w:t xml:space="preserve">                </w:t>
      </w:r>
      <w:r>
        <w:rPr>
          <w:rFonts w:hint="eastAsia" w:ascii="宋体" w:hAnsi="宋体" w:cs="宋体"/>
          <w:color w:val="000000"/>
          <w:szCs w:val="21"/>
        </w:rPr>
        <w:t>。</w:t>
      </w:r>
    </w:p>
    <w:p w14:paraId="66FA0F9C">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1.4 标准和规范</w:t>
      </w:r>
    </w:p>
    <w:p w14:paraId="2235B8D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1.4.1适用于工程的标准规范包括：</w:t>
      </w:r>
      <w:r>
        <w:rPr>
          <w:rFonts w:hint="eastAsia" w:ascii="宋体" w:hAnsi="宋体" w:cs="宋体"/>
          <w:color w:val="000000"/>
          <w:szCs w:val="21"/>
          <w:u w:val="single"/>
        </w:rPr>
        <w:t>     </w:t>
      </w:r>
      <w:r>
        <w:rPr>
          <w:rFonts w:hint="eastAsia" w:ascii="宋体" w:hAnsi="宋体" w:cs="宋体"/>
          <w:color w:val="000000"/>
          <w:szCs w:val="21"/>
        </w:rPr>
        <w:t>。</w:t>
      </w:r>
    </w:p>
    <w:p w14:paraId="020058BD">
      <w:pPr>
        <w:wordWrap w:val="0"/>
        <w:topLinePunct/>
        <w:autoSpaceDE/>
        <w:spacing w:line="360" w:lineRule="auto"/>
        <w:ind w:firstLine="480" w:firstLineChars="200"/>
        <w:textAlignment w:val="center"/>
        <w:rPr>
          <w:rFonts w:ascii="宋体" w:hAnsi="宋体" w:cs="宋体"/>
          <w:color w:val="000000"/>
          <w:szCs w:val="21"/>
        </w:rPr>
      </w:pPr>
      <w:bookmarkStart w:id="250" w:name="_Toc527143527"/>
      <w:r>
        <w:rPr>
          <w:rFonts w:hint="eastAsia" w:ascii="宋体" w:hAnsi="宋体" w:cs="宋体"/>
          <w:color w:val="000000"/>
          <w:szCs w:val="21"/>
        </w:rPr>
        <w:t>1.4.2 发包人提供国外标准、规范的名称：</w:t>
      </w:r>
      <w:r>
        <w:rPr>
          <w:rFonts w:hint="eastAsia" w:ascii="宋体" w:hAnsi="宋体" w:cs="宋体"/>
          <w:color w:val="000000"/>
          <w:szCs w:val="21"/>
          <w:u w:val="single"/>
        </w:rPr>
        <w:t xml:space="preserve">                            </w:t>
      </w:r>
      <w:r>
        <w:rPr>
          <w:rFonts w:hint="eastAsia" w:ascii="宋体" w:hAnsi="宋体" w:cs="宋体"/>
          <w:color w:val="000000"/>
          <w:szCs w:val="21"/>
        </w:rPr>
        <w:t>；</w:t>
      </w:r>
      <w:bookmarkEnd w:id="250"/>
    </w:p>
    <w:p w14:paraId="6258F53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发包人提供国外标准、规范的份数：</w:t>
      </w:r>
      <w:r>
        <w:rPr>
          <w:rFonts w:hint="eastAsia" w:ascii="宋体" w:hAnsi="宋体" w:cs="宋体"/>
          <w:color w:val="000000"/>
          <w:szCs w:val="21"/>
          <w:u w:val="single"/>
        </w:rPr>
        <w:t xml:space="preserve">                      </w:t>
      </w:r>
      <w:r>
        <w:rPr>
          <w:rFonts w:hint="eastAsia" w:ascii="宋体" w:hAnsi="宋体" w:cs="宋体"/>
          <w:color w:val="000000"/>
          <w:szCs w:val="21"/>
        </w:rPr>
        <w:t>；</w:t>
      </w:r>
    </w:p>
    <w:p w14:paraId="09C445C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发包人提供国外标准、规范的名称：</w:t>
      </w:r>
      <w:r>
        <w:rPr>
          <w:rFonts w:hint="eastAsia" w:ascii="宋体" w:hAnsi="宋体" w:cs="宋体"/>
          <w:color w:val="000000"/>
          <w:szCs w:val="21"/>
          <w:u w:val="single"/>
        </w:rPr>
        <w:t xml:space="preserve">                      </w:t>
      </w:r>
      <w:r>
        <w:rPr>
          <w:rFonts w:hint="eastAsia" w:ascii="宋体" w:hAnsi="宋体" w:cs="宋体"/>
          <w:color w:val="000000"/>
          <w:szCs w:val="21"/>
        </w:rPr>
        <w:t>。</w:t>
      </w:r>
    </w:p>
    <w:p w14:paraId="49B5CB5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1.4.3发包人对工程的技术标准和功能要求的特殊要求：</w:t>
      </w:r>
      <w:r>
        <w:rPr>
          <w:rFonts w:hint="eastAsia" w:ascii="宋体" w:hAnsi="宋体" w:cs="宋体"/>
          <w:color w:val="000000"/>
          <w:szCs w:val="21"/>
          <w:u w:val="single"/>
        </w:rPr>
        <w:t xml:space="preserve">             </w:t>
      </w:r>
      <w:r>
        <w:rPr>
          <w:rFonts w:hint="eastAsia" w:ascii="宋体" w:hAnsi="宋体" w:cs="宋体"/>
          <w:color w:val="000000"/>
          <w:szCs w:val="21"/>
        </w:rPr>
        <w:t>。</w:t>
      </w:r>
    </w:p>
    <w:p w14:paraId="5E47BA73">
      <w:pPr>
        <w:wordWrap w:val="0"/>
        <w:topLinePunct/>
        <w:autoSpaceDE/>
        <w:spacing w:line="360" w:lineRule="auto"/>
        <w:ind w:firstLine="480" w:firstLineChars="200"/>
        <w:textAlignment w:val="center"/>
        <w:outlineLvl w:val="3"/>
        <w:rPr>
          <w:rFonts w:ascii="宋体" w:hAnsi="宋体" w:cs="宋体"/>
          <w:color w:val="000000"/>
          <w:szCs w:val="21"/>
        </w:rPr>
      </w:pPr>
      <w:bookmarkStart w:id="251" w:name="_Toc527143528"/>
      <w:r>
        <w:rPr>
          <w:rFonts w:hint="eastAsia" w:ascii="宋体" w:hAnsi="宋体" w:cs="宋体"/>
          <w:color w:val="000000"/>
          <w:szCs w:val="21"/>
        </w:rPr>
        <w:t>1.5 合同文件的优先顺序</w:t>
      </w:r>
      <w:bookmarkEnd w:id="251"/>
    </w:p>
    <w:p w14:paraId="00C8BDC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合同文件组成及优先顺序为：</w:t>
      </w:r>
      <w:r>
        <w:rPr>
          <w:rFonts w:hint="eastAsia" w:ascii="宋体" w:hAnsi="宋体" w:cs="宋体"/>
          <w:color w:val="000000"/>
          <w:szCs w:val="21"/>
          <w:u w:val="single"/>
        </w:rPr>
        <w:t>      </w:t>
      </w:r>
      <w:r>
        <w:rPr>
          <w:rFonts w:hint="eastAsia" w:ascii="宋体" w:hAnsi="宋体" w:cs="宋体"/>
          <w:color w:val="000000"/>
          <w:szCs w:val="21"/>
        </w:rPr>
        <w:t>。</w:t>
      </w:r>
    </w:p>
    <w:p w14:paraId="302603CB">
      <w:pPr>
        <w:wordWrap w:val="0"/>
        <w:topLinePunct/>
        <w:autoSpaceDE/>
        <w:spacing w:line="360" w:lineRule="auto"/>
        <w:ind w:firstLine="480" w:firstLineChars="200"/>
        <w:textAlignment w:val="center"/>
        <w:outlineLvl w:val="3"/>
        <w:rPr>
          <w:rFonts w:ascii="宋体" w:hAnsi="宋体" w:cs="宋体"/>
          <w:color w:val="000000"/>
          <w:szCs w:val="21"/>
        </w:rPr>
      </w:pPr>
      <w:bookmarkStart w:id="252" w:name="_Toc527143529"/>
      <w:r>
        <w:rPr>
          <w:rFonts w:hint="eastAsia" w:ascii="宋体" w:hAnsi="宋体" w:cs="宋体"/>
          <w:color w:val="000000"/>
          <w:szCs w:val="21"/>
        </w:rPr>
        <w:t>1.6 图纸和承包人文件</w:t>
      </w:r>
      <w:bookmarkEnd w:id="252"/>
      <w:r>
        <w:rPr>
          <w:rFonts w:hint="eastAsia" w:ascii="宋体" w:hAnsi="宋体" w:cs="宋体"/>
          <w:color w:val="000000"/>
          <w:szCs w:val="21"/>
        </w:rPr>
        <w:tab/>
      </w:r>
    </w:p>
    <w:p w14:paraId="3D6C3D91">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1.6.1 图纸的提供</w:t>
      </w:r>
    </w:p>
    <w:p w14:paraId="7C82B93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发包人向承包人提供图纸的期限：</w:t>
      </w:r>
      <w:r>
        <w:rPr>
          <w:rFonts w:hint="eastAsia" w:ascii="宋体" w:hAnsi="宋体" w:cs="宋体"/>
          <w:color w:val="000000"/>
          <w:szCs w:val="21"/>
          <w:u w:val="single"/>
        </w:rPr>
        <w:t>    </w:t>
      </w:r>
      <w:r>
        <w:rPr>
          <w:rFonts w:hint="eastAsia" w:ascii="宋体" w:hAnsi="宋体" w:cs="宋体"/>
          <w:color w:val="000000"/>
          <w:szCs w:val="21"/>
        </w:rPr>
        <w:t>；</w:t>
      </w:r>
    </w:p>
    <w:p w14:paraId="3E07FA0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发包人向承包人提供图纸的数量：</w:t>
      </w:r>
      <w:r>
        <w:rPr>
          <w:rFonts w:hint="eastAsia" w:ascii="宋体" w:hAnsi="宋体" w:cs="宋体"/>
          <w:color w:val="000000"/>
          <w:szCs w:val="21"/>
          <w:u w:val="single"/>
        </w:rPr>
        <w:t>    </w:t>
      </w:r>
      <w:r>
        <w:rPr>
          <w:rFonts w:hint="eastAsia" w:ascii="宋体" w:hAnsi="宋体" w:cs="宋体"/>
          <w:color w:val="000000"/>
          <w:szCs w:val="21"/>
        </w:rPr>
        <w:t>；</w:t>
      </w:r>
    </w:p>
    <w:p w14:paraId="530F950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发包人向承包人提供图纸的内容：</w:t>
      </w:r>
      <w:r>
        <w:rPr>
          <w:rFonts w:hint="eastAsia" w:ascii="宋体" w:hAnsi="宋体" w:cs="宋体"/>
          <w:color w:val="000000"/>
          <w:szCs w:val="21"/>
          <w:u w:val="single"/>
        </w:rPr>
        <w:t>    </w:t>
      </w:r>
      <w:r>
        <w:rPr>
          <w:rFonts w:hint="eastAsia" w:ascii="宋体" w:hAnsi="宋体" w:cs="宋体"/>
          <w:color w:val="000000"/>
          <w:szCs w:val="21"/>
        </w:rPr>
        <w:t>。</w:t>
      </w:r>
    </w:p>
    <w:p w14:paraId="17D49651">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1.6.4 承包人文件</w:t>
      </w:r>
    </w:p>
    <w:p w14:paraId="51976F6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需要由承包人提供的文件，包括：</w:t>
      </w:r>
      <w:r>
        <w:rPr>
          <w:rFonts w:hint="eastAsia" w:ascii="宋体" w:hAnsi="宋体" w:cs="宋体"/>
          <w:color w:val="000000"/>
          <w:szCs w:val="21"/>
          <w:u w:val="single"/>
        </w:rPr>
        <w:t xml:space="preserve">          </w:t>
      </w:r>
      <w:r>
        <w:rPr>
          <w:rFonts w:hint="eastAsia" w:ascii="宋体" w:hAnsi="宋体" w:cs="宋体"/>
          <w:color w:val="000000"/>
          <w:szCs w:val="21"/>
        </w:rPr>
        <w:t>；</w:t>
      </w:r>
    </w:p>
    <w:p w14:paraId="399A85C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承包人提供的文件的期限为：</w:t>
      </w:r>
      <w:r>
        <w:rPr>
          <w:rFonts w:hint="eastAsia" w:ascii="宋体" w:hAnsi="宋体" w:cs="宋体"/>
          <w:color w:val="000000"/>
          <w:szCs w:val="21"/>
          <w:u w:val="single"/>
        </w:rPr>
        <w:t>       </w:t>
      </w:r>
      <w:r>
        <w:rPr>
          <w:rFonts w:hint="eastAsia" w:ascii="宋体" w:hAnsi="宋体" w:cs="宋体"/>
          <w:color w:val="000000"/>
          <w:szCs w:val="21"/>
        </w:rPr>
        <w:t>；</w:t>
      </w:r>
    </w:p>
    <w:p w14:paraId="780C2E8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承包人提供的文件的数量为：</w:t>
      </w:r>
      <w:r>
        <w:rPr>
          <w:rFonts w:hint="eastAsia" w:ascii="宋体" w:hAnsi="宋体" w:cs="宋体"/>
          <w:color w:val="000000"/>
          <w:szCs w:val="21"/>
          <w:u w:val="single"/>
        </w:rPr>
        <w:t>          </w:t>
      </w:r>
      <w:r>
        <w:rPr>
          <w:rFonts w:hint="eastAsia" w:ascii="宋体" w:hAnsi="宋体" w:cs="宋体"/>
          <w:color w:val="000000"/>
          <w:szCs w:val="21"/>
        </w:rPr>
        <w:t>；</w:t>
      </w:r>
    </w:p>
    <w:p w14:paraId="066243E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承包人提供的文件的形式为：</w:t>
      </w:r>
      <w:r>
        <w:rPr>
          <w:rFonts w:hint="eastAsia" w:ascii="宋体" w:hAnsi="宋体" w:cs="宋体"/>
          <w:color w:val="000000"/>
          <w:szCs w:val="21"/>
          <w:u w:val="single"/>
        </w:rPr>
        <w:t>       </w:t>
      </w:r>
      <w:r>
        <w:rPr>
          <w:rFonts w:hint="eastAsia" w:ascii="宋体" w:hAnsi="宋体" w:cs="宋体"/>
          <w:color w:val="000000"/>
          <w:szCs w:val="21"/>
        </w:rPr>
        <w:t>；</w:t>
      </w:r>
    </w:p>
    <w:p w14:paraId="02D3611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发包人审批承包人文件的期限：</w:t>
      </w:r>
      <w:r>
        <w:rPr>
          <w:rFonts w:hint="eastAsia" w:ascii="宋体" w:hAnsi="宋体" w:cs="宋体"/>
          <w:color w:val="000000"/>
          <w:szCs w:val="21"/>
          <w:u w:val="single"/>
        </w:rPr>
        <w:t>       </w:t>
      </w:r>
      <w:r>
        <w:rPr>
          <w:rFonts w:hint="eastAsia" w:ascii="宋体" w:hAnsi="宋体" w:cs="宋体"/>
          <w:color w:val="000000"/>
          <w:szCs w:val="21"/>
        </w:rPr>
        <w:t>。</w:t>
      </w:r>
    </w:p>
    <w:p w14:paraId="023F777C">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1.6.5 现场图纸准备</w:t>
      </w:r>
    </w:p>
    <w:p w14:paraId="57D78D4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关于现场图纸准备的约定：</w:t>
      </w:r>
      <w:r>
        <w:rPr>
          <w:rFonts w:hint="eastAsia" w:ascii="宋体" w:hAnsi="宋体" w:cs="宋体"/>
          <w:color w:val="000000"/>
          <w:szCs w:val="21"/>
          <w:u w:val="single"/>
        </w:rPr>
        <w:t>          </w:t>
      </w:r>
      <w:r>
        <w:rPr>
          <w:rFonts w:hint="eastAsia" w:ascii="宋体" w:hAnsi="宋体" w:cs="宋体"/>
          <w:color w:val="000000"/>
          <w:szCs w:val="21"/>
        </w:rPr>
        <w:t>。</w:t>
      </w:r>
    </w:p>
    <w:p w14:paraId="0353438B">
      <w:pPr>
        <w:wordWrap w:val="0"/>
        <w:topLinePunct/>
        <w:autoSpaceDE/>
        <w:spacing w:line="360" w:lineRule="auto"/>
        <w:ind w:firstLine="480" w:firstLineChars="200"/>
        <w:textAlignment w:val="center"/>
        <w:outlineLvl w:val="3"/>
        <w:rPr>
          <w:rFonts w:ascii="宋体" w:hAnsi="宋体" w:cs="宋体"/>
          <w:color w:val="000000"/>
          <w:szCs w:val="21"/>
        </w:rPr>
      </w:pPr>
      <w:bookmarkStart w:id="253" w:name="_Toc527143530"/>
      <w:r>
        <w:rPr>
          <w:rFonts w:hint="eastAsia" w:ascii="宋体" w:hAnsi="宋体" w:cs="宋体"/>
          <w:color w:val="000000"/>
          <w:szCs w:val="21"/>
        </w:rPr>
        <w:t>1.7 联络</w:t>
      </w:r>
      <w:bookmarkEnd w:id="253"/>
    </w:p>
    <w:p w14:paraId="2C52CF2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1.7.1发包人和承包人应当在</w:t>
      </w:r>
      <w:r>
        <w:rPr>
          <w:rFonts w:hint="eastAsia" w:ascii="宋体" w:hAnsi="宋体" w:cs="宋体"/>
          <w:color w:val="000000"/>
          <w:szCs w:val="21"/>
          <w:u w:val="single"/>
        </w:rPr>
        <w:t xml:space="preserve">    </w:t>
      </w:r>
      <w:r>
        <w:rPr>
          <w:rFonts w:hint="eastAsia" w:ascii="宋体" w:hAnsi="宋体" w:cs="宋体"/>
          <w:color w:val="000000"/>
          <w:szCs w:val="21"/>
        </w:rPr>
        <w:t>天内将与合同有关的通知、批准、证明、证书、指示、指令、要求、请求、同意、意见、确定和决定等书面函件送达对方当事人。</w:t>
      </w:r>
    </w:p>
    <w:p w14:paraId="7FE2436A">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color w:val="000000"/>
          <w:szCs w:val="21"/>
        </w:rPr>
        <w:t>1.7.2 发包人接</w:t>
      </w:r>
      <w:r>
        <w:rPr>
          <w:rFonts w:hint="eastAsia" w:ascii="宋体" w:hAnsi="宋体" w:cs="宋体"/>
          <w:szCs w:val="21"/>
        </w:rPr>
        <w:t>收文件的地点：</w:t>
      </w:r>
      <w:r>
        <w:rPr>
          <w:rFonts w:hint="eastAsia" w:ascii="宋体" w:hAnsi="宋体" w:cs="宋体"/>
          <w:szCs w:val="21"/>
          <w:u w:val="single"/>
        </w:rPr>
        <w:t>      </w:t>
      </w:r>
      <w:r>
        <w:rPr>
          <w:rFonts w:hint="eastAsia" w:ascii="宋体" w:hAnsi="宋体" w:cs="宋体"/>
          <w:szCs w:val="21"/>
        </w:rPr>
        <w:t>；</w:t>
      </w:r>
    </w:p>
    <w:p w14:paraId="26414374">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发包人指定的接收人为：</w:t>
      </w:r>
      <w:r>
        <w:rPr>
          <w:rFonts w:hint="eastAsia" w:ascii="宋体" w:hAnsi="宋体" w:cs="宋体"/>
          <w:szCs w:val="21"/>
          <w:u w:val="single"/>
        </w:rPr>
        <w:t>               </w:t>
      </w:r>
      <w:r>
        <w:rPr>
          <w:rFonts w:hint="eastAsia" w:ascii="宋体" w:hAnsi="宋体" w:cs="宋体"/>
          <w:szCs w:val="21"/>
        </w:rPr>
        <w:t>。</w:t>
      </w:r>
    </w:p>
    <w:p w14:paraId="30C57C0E">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承包人接收文件的地点：</w:t>
      </w:r>
      <w:r>
        <w:rPr>
          <w:rFonts w:hint="eastAsia" w:ascii="宋体" w:hAnsi="宋体" w:cs="宋体"/>
          <w:szCs w:val="21"/>
          <w:u w:val="single"/>
        </w:rPr>
        <w:t>             </w:t>
      </w:r>
      <w:r>
        <w:rPr>
          <w:rFonts w:hint="eastAsia" w:ascii="宋体" w:hAnsi="宋体" w:cs="宋体"/>
          <w:szCs w:val="21"/>
        </w:rPr>
        <w:t>；</w:t>
      </w:r>
    </w:p>
    <w:p w14:paraId="2334E06E">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承包人指定的接收人为：</w:t>
      </w:r>
      <w:r>
        <w:rPr>
          <w:rFonts w:hint="eastAsia" w:ascii="宋体" w:hAnsi="宋体" w:cs="宋体"/>
          <w:szCs w:val="21"/>
          <w:u w:val="single"/>
        </w:rPr>
        <w:t>             </w:t>
      </w:r>
      <w:r>
        <w:rPr>
          <w:rFonts w:hint="eastAsia" w:ascii="宋体" w:hAnsi="宋体" w:cs="宋体"/>
          <w:szCs w:val="21"/>
        </w:rPr>
        <w:t>。</w:t>
      </w:r>
    </w:p>
    <w:p w14:paraId="3E92B068">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监理人接收文件的地点：</w:t>
      </w:r>
      <w:r>
        <w:rPr>
          <w:rFonts w:hint="eastAsia" w:ascii="宋体" w:hAnsi="宋体" w:cs="宋体"/>
          <w:szCs w:val="21"/>
          <w:u w:val="single"/>
        </w:rPr>
        <w:t>            </w:t>
      </w:r>
      <w:r>
        <w:rPr>
          <w:rFonts w:hint="eastAsia" w:ascii="宋体" w:hAnsi="宋体" w:cs="宋体"/>
          <w:szCs w:val="21"/>
        </w:rPr>
        <w:t>；</w:t>
      </w:r>
    </w:p>
    <w:p w14:paraId="1C865475">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监理人指定的接收人为：</w:t>
      </w:r>
      <w:r>
        <w:rPr>
          <w:rFonts w:hint="eastAsia" w:ascii="宋体" w:hAnsi="宋体" w:cs="宋体"/>
          <w:szCs w:val="21"/>
          <w:u w:val="single"/>
        </w:rPr>
        <w:t>            </w:t>
      </w:r>
      <w:r>
        <w:rPr>
          <w:rFonts w:hint="eastAsia" w:ascii="宋体" w:hAnsi="宋体" w:cs="宋体"/>
          <w:szCs w:val="21"/>
        </w:rPr>
        <w:t>。</w:t>
      </w:r>
    </w:p>
    <w:p w14:paraId="6862DBB3">
      <w:pPr>
        <w:wordWrap w:val="0"/>
        <w:topLinePunct/>
        <w:autoSpaceDE/>
        <w:spacing w:line="360" w:lineRule="auto"/>
        <w:ind w:firstLine="480" w:firstLineChars="200"/>
        <w:textAlignment w:val="center"/>
        <w:outlineLvl w:val="3"/>
        <w:rPr>
          <w:rFonts w:ascii="宋体" w:hAnsi="宋体" w:cs="宋体"/>
          <w:szCs w:val="21"/>
        </w:rPr>
      </w:pPr>
      <w:bookmarkStart w:id="254" w:name="_Toc527143531"/>
      <w:r>
        <w:rPr>
          <w:rFonts w:hint="eastAsia" w:ascii="宋体" w:hAnsi="宋体" w:cs="宋体"/>
          <w:szCs w:val="21"/>
        </w:rPr>
        <w:t>1.10 交通运输</w:t>
      </w:r>
      <w:bookmarkEnd w:id="254"/>
    </w:p>
    <w:p w14:paraId="33936202">
      <w:pPr>
        <w:wordWrap w:val="0"/>
        <w:topLinePunct/>
        <w:autoSpaceDE/>
        <w:spacing w:line="360" w:lineRule="auto"/>
        <w:ind w:firstLine="480" w:firstLineChars="200"/>
        <w:textAlignment w:val="center"/>
        <w:outlineLvl w:val="4"/>
        <w:rPr>
          <w:rFonts w:ascii="宋体" w:hAnsi="宋体" w:cs="宋体"/>
          <w:szCs w:val="21"/>
        </w:rPr>
      </w:pPr>
      <w:bookmarkStart w:id="255" w:name="_Toc527143532"/>
      <w:r>
        <w:rPr>
          <w:rFonts w:hint="eastAsia" w:ascii="宋体" w:hAnsi="宋体" w:cs="宋体"/>
          <w:szCs w:val="21"/>
        </w:rPr>
        <w:t>1</w:t>
      </w:r>
      <w:bookmarkStart w:id="256" w:name="_Toc318581155"/>
      <w:bookmarkStart w:id="257" w:name="_Toc304295521"/>
      <w:bookmarkStart w:id="258" w:name="_Toc312677986"/>
      <w:bookmarkStart w:id="259" w:name="_Toc300934943"/>
      <w:bookmarkStart w:id="260" w:name="_Toc303539100"/>
      <w:r>
        <w:rPr>
          <w:rFonts w:hint="eastAsia" w:ascii="宋体" w:hAnsi="宋体" w:cs="宋体"/>
          <w:szCs w:val="21"/>
        </w:rPr>
        <w:t>.10.1 出入现场的权利</w:t>
      </w:r>
      <w:bookmarkEnd w:id="255"/>
    </w:p>
    <w:p w14:paraId="3823A37F">
      <w:pPr>
        <w:wordWrap w:val="0"/>
        <w:topLinePunct/>
        <w:autoSpaceDE/>
        <w:spacing w:line="360" w:lineRule="auto"/>
        <w:ind w:left="682" w:leftChars="284"/>
        <w:textAlignment w:val="center"/>
        <w:rPr>
          <w:rFonts w:ascii="宋体" w:hAnsi="宋体" w:cs="宋体"/>
          <w:szCs w:val="21"/>
        </w:rPr>
      </w:pPr>
      <w:r>
        <w:rPr>
          <w:rFonts w:hint="eastAsia" w:ascii="宋体" w:hAnsi="宋体" w:cs="宋体"/>
          <w:szCs w:val="21"/>
        </w:rPr>
        <w:t>关于出入现场的权利的约定：</w:t>
      </w:r>
      <w:r>
        <w:rPr>
          <w:rFonts w:hint="eastAsia" w:ascii="宋体" w:hAnsi="宋体" w:cs="宋体"/>
          <w:szCs w:val="21"/>
          <w:u w:val="single"/>
        </w:rPr>
        <w:t>      </w:t>
      </w:r>
      <w:r>
        <w:rPr>
          <w:rFonts w:hint="eastAsia" w:ascii="宋体" w:hAnsi="宋体" w:cs="宋体"/>
          <w:szCs w:val="21"/>
        </w:rPr>
        <w:t>。</w:t>
      </w:r>
    </w:p>
    <w:bookmarkEnd w:id="256"/>
    <w:bookmarkEnd w:id="257"/>
    <w:bookmarkEnd w:id="258"/>
    <w:bookmarkEnd w:id="259"/>
    <w:bookmarkEnd w:id="260"/>
    <w:p w14:paraId="4A43FE87">
      <w:pPr>
        <w:wordWrap w:val="0"/>
        <w:topLinePunct/>
        <w:autoSpaceDE/>
        <w:spacing w:line="360" w:lineRule="auto"/>
        <w:ind w:firstLine="480" w:firstLineChars="200"/>
        <w:textAlignment w:val="center"/>
        <w:outlineLvl w:val="4"/>
        <w:rPr>
          <w:rFonts w:ascii="宋体" w:hAnsi="宋体" w:cs="宋体"/>
          <w:szCs w:val="21"/>
        </w:rPr>
      </w:pPr>
      <w:bookmarkStart w:id="261" w:name="_Toc527143533"/>
      <w:r>
        <w:rPr>
          <w:rFonts w:hint="eastAsia" w:ascii="宋体" w:hAnsi="宋体" w:cs="宋体"/>
          <w:szCs w:val="21"/>
        </w:rPr>
        <w:t>1</w:t>
      </w:r>
      <w:bookmarkStart w:id="262" w:name="_Toc300934944"/>
      <w:bookmarkStart w:id="263" w:name="_Toc304295522"/>
      <w:bookmarkStart w:id="264" w:name="_Toc303539101"/>
      <w:bookmarkStart w:id="265" w:name="_Toc312677987"/>
      <w:bookmarkStart w:id="266" w:name="_Toc318581156"/>
      <w:r>
        <w:rPr>
          <w:rFonts w:hint="eastAsia" w:ascii="宋体" w:hAnsi="宋体" w:cs="宋体"/>
          <w:szCs w:val="21"/>
        </w:rPr>
        <w:t>.10.3 场内交通</w:t>
      </w:r>
      <w:bookmarkEnd w:id="261"/>
    </w:p>
    <w:p w14:paraId="2D884E25">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关于场外交通和场内交通的边界的约定：</w:t>
      </w:r>
      <w:r>
        <w:rPr>
          <w:rFonts w:hint="eastAsia" w:ascii="宋体" w:hAnsi="宋体" w:cs="宋体"/>
          <w:szCs w:val="21"/>
          <w:u w:val="single"/>
        </w:rPr>
        <w:t xml:space="preserve">                 </w:t>
      </w:r>
      <w:r>
        <w:rPr>
          <w:rFonts w:hint="eastAsia" w:ascii="宋体" w:hAnsi="宋体" w:cs="宋体"/>
          <w:szCs w:val="21"/>
        </w:rPr>
        <w:t>。</w:t>
      </w:r>
    </w:p>
    <w:p w14:paraId="612AB7C2">
      <w:pPr>
        <w:wordWrap w:val="0"/>
        <w:topLinePunct/>
        <w:autoSpaceDE/>
        <w:spacing w:line="360" w:lineRule="auto"/>
        <w:ind w:firstLine="480" w:firstLineChars="200"/>
        <w:textAlignment w:val="center"/>
        <w:rPr>
          <w:rFonts w:ascii="宋体" w:hAnsi="宋体" w:cs="宋体"/>
          <w:szCs w:val="21"/>
        </w:rPr>
      </w:pPr>
      <w:r>
        <w:rPr>
          <w:rFonts w:hint="eastAsia" w:ascii="宋体" w:hAnsi="宋体" w:cs="宋体"/>
          <w:szCs w:val="21"/>
        </w:rPr>
        <w:t>关于发包人向承包人免费提供满足工程施工需要的场内道路和交通设施的约定：</w:t>
      </w:r>
      <w:r>
        <w:rPr>
          <w:rFonts w:hint="eastAsia" w:ascii="宋体" w:hAnsi="宋体" w:cs="宋体"/>
          <w:szCs w:val="21"/>
          <w:u w:val="single"/>
        </w:rPr>
        <w:t></w:t>
      </w:r>
      <w:r>
        <w:rPr>
          <w:rFonts w:hint="eastAsia" w:ascii="宋体" w:hAnsi="宋体" w:cs="宋体"/>
          <w:szCs w:val="21"/>
        </w:rPr>
        <w:t>。</w:t>
      </w:r>
      <w:bookmarkEnd w:id="262"/>
      <w:bookmarkEnd w:id="263"/>
      <w:bookmarkEnd w:id="264"/>
      <w:bookmarkEnd w:id="265"/>
      <w:bookmarkEnd w:id="266"/>
      <w:r>
        <w:rPr>
          <w:rFonts w:hint="eastAsia" w:ascii="宋体" w:hAnsi="宋体" w:cs="宋体"/>
          <w:szCs w:val="21"/>
        </w:rPr>
        <w:t xml:space="preserve">  </w:t>
      </w:r>
      <w:bookmarkStart w:id="267" w:name="_Toc318581157"/>
    </w:p>
    <w:p w14:paraId="3ED870E8">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1.10.4超大件和超重件的运输</w:t>
      </w:r>
    </w:p>
    <w:p w14:paraId="10704F8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运输超大件或超重件所需的道路和桥梁临时加固改造费用和其他有关费用由</w:t>
      </w:r>
      <w:r>
        <w:rPr>
          <w:rFonts w:hint="eastAsia" w:ascii="宋体" w:hAnsi="宋体" w:cs="宋体"/>
          <w:color w:val="000000"/>
          <w:szCs w:val="21"/>
          <w:u w:val="single"/>
        </w:rPr>
        <w:t xml:space="preserve">              </w:t>
      </w:r>
      <w:r>
        <w:rPr>
          <w:rFonts w:hint="eastAsia" w:ascii="宋体" w:hAnsi="宋体" w:cs="宋体"/>
          <w:color w:val="000000"/>
          <w:szCs w:val="21"/>
        </w:rPr>
        <w:t>承担。</w:t>
      </w:r>
    </w:p>
    <w:bookmarkEnd w:id="267"/>
    <w:p w14:paraId="3FA86A7A">
      <w:pPr>
        <w:wordWrap w:val="0"/>
        <w:topLinePunct/>
        <w:autoSpaceDE/>
        <w:spacing w:line="360" w:lineRule="auto"/>
        <w:ind w:firstLine="480" w:firstLineChars="200"/>
        <w:textAlignment w:val="center"/>
        <w:outlineLvl w:val="3"/>
        <w:rPr>
          <w:rFonts w:ascii="宋体" w:hAnsi="宋体" w:cs="宋体"/>
          <w:color w:val="000000"/>
          <w:szCs w:val="21"/>
        </w:rPr>
      </w:pPr>
      <w:bookmarkStart w:id="268" w:name="_Toc527143534"/>
      <w:r>
        <w:rPr>
          <w:rFonts w:hint="eastAsia" w:ascii="宋体" w:hAnsi="宋体" w:cs="宋体"/>
          <w:color w:val="000000"/>
          <w:szCs w:val="21"/>
        </w:rPr>
        <w:t>1.11 知识产权</w:t>
      </w:r>
      <w:bookmarkEnd w:id="268"/>
    </w:p>
    <w:p w14:paraId="3B09A22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Cs w:val="21"/>
          <w:u w:val="single"/>
        </w:rPr>
        <w:t xml:space="preserve">                </w:t>
      </w:r>
      <w:r>
        <w:rPr>
          <w:rFonts w:hint="eastAsia" w:ascii="宋体" w:hAnsi="宋体" w:cs="宋体"/>
          <w:color w:val="000000"/>
          <w:szCs w:val="21"/>
        </w:rPr>
        <w:t>。</w:t>
      </w:r>
    </w:p>
    <w:p w14:paraId="7B9DEE0E">
      <w:pPr>
        <w:wordWrap w:val="0"/>
        <w:topLinePunct/>
        <w:autoSpaceDE/>
        <w:spacing w:line="360" w:lineRule="auto"/>
        <w:ind w:left="682" w:leftChars="284"/>
        <w:textAlignment w:val="center"/>
        <w:rPr>
          <w:rFonts w:ascii="宋体" w:hAnsi="宋体" w:cs="宋体"/>
          <w:color w:val="000000"/>
          <w:szCs w:val="21"/>
        </w:rPr>
      </w:pPr>
      <w:r>
        <w:rPr>
          <w:rFonts w:hint="eastAsia" w:ascii="宋体" w:hAnsi="宋体" w:cs="宋体"/>
          <w:color w:val="000000"/>
          <w:szCs w:val="21"/>
        </w:rPr>
        <w:t>关于发包人提供的上述文件的使用限制的要求：</w:t>
      </w:r>
      <w:r>
        <w:rPr>
          <w:rFonts w:hint="eastAsia" w:ascii="宋体" w:hAnsi="宋体" w:cs="宋体"/>
          <w:color w:val="000000"/>
          <w:szCs w:val="21"/>
          <w:u w:val="single"/>
        </w:rPr>
        <w:t xml:space="preserve">                      </w:t>
      </w:r>
      <w:r>
        <w:rPr>
          <w:rFonts w:hint="eastAsia" w:ascii="宋体" w:hAnsi="宋体" w:cs="宋体"/>
          <w:color w:val="000000"/>
          <w:szCs w:val="21"/>
        </w:rPr>
        <w:t>。</w:t>
      </w:r>
    </w:p>
    <w:p w14:paraId="74C28B04">
      <w:pPr>
        <w:wordWrap w:val="0"/>
        <w:topLinePunct/>
        <w:autoSpaceDE/>
        <w:spacing w:line="360" w:lineRule="auto"/>
        <w:ind w:firstLine="480" w:firstLineChars="200"/>
        <w:textAlignment w:val="center"/>
        <w:rPr>
          <w:rFonts w:ascii="宋体" w:hAnsi="宋体" w:cs="宋体"/>
          <w:color w:val="000000"/>
          <w:szCs w:val="21"/>
        </w:rPr>
      </w:pPr>
      <w:bookmarkStart w:id="269" w:name="_Toc527143535"/>
      <w:r>
        <w:rPr>
          <w:rFonts w:hint="eastAsia" w:ascii="宋体" w:hAnsi="宋体" w:cs="宋体"/>
          <w:color w:val="000000"/>
          <w:szCs w:val="21"/>
        </w:rPr>
        <w:t>1.11.2 关于承包人为实施工程所编制文件的著作权的归属：</w:t>
      </w:r>
      <w:r>
        <w:rPr>
          <w:rFonts w:hint="eastAsia" w:ascii="宋体" w:hAnsi="宋体" w:cs="宋体"/>
          <w:color w:val="000000"/>
          <w:szCs w:val="21"/>
          <w:u w:val="single"/>
        </w:rPr>
        <w:t xml:space="preserve">            </w:t>
      </w:r>
      <w:r>
        <w:rPr>
          <w:rFonts w:hint="eastAsia" w:ascii="宋体" w:hAnsi="宋体" w:cs="宋体"/>
          <w:color w:val="000000"/>
          <w:szCs w:val="21"/>
        </w:rPr>
        <w:t>。</w:t>
      </w:r>
      <w:bookmarkEnd w:id="269"/>
    </w:p>
    <w:p w14:paraId="665C031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关于承包人提供的上述文件的使用限制的要求：</w:t>
      </w:r>
      <w:r>
        <w:rPr>
          <w:rFonts w:hint="eastAsia" w:ascii="宋体" w:hAnsi="宋体" w:cs="宋体"/>
          <w:color w:val="000000"/>
          <w:szCs w:val="21"/>
          <w:u w:val="single"/>
        </w:rPr>
        <w:t xml:space="preserve">          </w:t>
      </w:r>
      <w:r>
        <w:rPr>
          <w:rFonts w:hint="eastAsia" w:ascii="宋体" w:hAnsi="宋体" w:cs="宋体"/>
          <w:color w:val="000000"/>
          <w:szCs w:val="21"/>
        </w:rPr>
        <w:t>。</w:t>
      </w:r>
    </w:p>
    <w:p w14:paraId="72EEDC05">
      <w:pPr>
        <w:wordWrap w:val="0"/>
        <w:topLinePunct/>
        <w:autoSpaceDE/>
        <w:spacing w:line="360" w:lineRule="auto"/>
        <w:ind w:firstLine="480" w:firstLineChars="200"/>
        <w:textAlignment w:val="center"/>
        <w:rPr>
          <w:rFonts w:ascii="宋体" w:hAnsi="宋体" w:cs="宋体"/>
          <w:color w:val="000000"/>
          <w:szCs w:val="21"/>
        </w:rPr>
      </w:pPr>
      <w:bookmarkStart w:id="270" w:name="_Toc527143536"/>
      <w:r>
        <w:rPr>
          <w:rFonts w:hint="eastAsia" w:ascii="宋体" w:hAnsi="宋体" w:cs="宋体"/>
          <w:color w:val="000000"/>
          <w:szCs w:val="21"/>
        </w:rPr>
        <w:t>1.11.4 承包人在施工过程中所采用的专利、专有技术、技术秘密的使用费的承担方式：</w:t>
      </w:r>
      <w:r>
        <w:rPr>
          <w:rFonts w:hint="eastAsia" w:ascii="宋体" w:hAnsi="宋体" w:cs="宋体"/>
          <w:color w:val="000000"/>
          <w:szCs w:val="21"/>
          <w:u w:val="single"/>
        </w:rPr>
        <w:t xml:space="preserve">   </w:t>
      </w:r>
      <w:r>
        <w:rPr>
          <w:rFonts w:hint="eastAsia" w:ascii="宋体" w:hAnsi="宋体" w:cs="宋体"/>
          <w:color w:val="000000"/>
          <w:szCs w:val="21"/>
        </w:rPr>
        <w:t>。</w:t>
      </w:r>
      <w:bookmarkEnd w:id="270"/>
    </w:p>
    <w:p w14:paraId="507BB024">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1.13发包工程量清单错误的修正</w:t>
      </w:r>
    </w:p>
    <w:p w14:paraId="3421268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出现发包工程量清单错误时，是否调整合同价格：</w:t>
      </w:r>
      <w:r>
        <w:rPr>
          <w:rFonts w:hint="eastAsia" w:ascii="宋体" w:hAnsi="宋体" w:cs="宋体"/>
          <w:color w:val="000000"/>
          <w:szCs w:val="21"/>
          <w:u w:val="single"/>
        </w:rPr>
        <w:t xml:space="preserve">            </w:t>
      </w:r>
      <w:r>
        <w:rPr>
          <w:rFonts w:hint="eastAsia" w:ascii="宋体" w:hAnsi="宋体" w:cs="宋体"/>
          <w:color w:val="000000"/>
          <w:szCs w:val="21"/>
        </w:rPr>
        <w:t>。</w:t>
      </w:r>
    </w:p>
    <w:p w14:paraId="76CFCD86">
      <w:pPr>
        <w:wordWrap w:val="0"/>
        <w:topLinePunct/>
        <w:autoSpaceDE/>
        <w:spacing w:line="360" w:lineRule="auto"/>
        <w:ind w:firstLine="480" w:firstLineChars="200"/>
        <w:textAlignment w:val="center"/>
        <w:rPr>
          <w:rFonts w:ascii="Arial" w:hAnsi="Arial" w:cs="Arial"/>
          <w:color w:val="000000"/>
          <w:szCs w:val="21"/>
        </w:rPr>
      </w:pPr>
      <w:r>
        <w:rPr>
          <w:rFonts w:hint="eastAsia" w:ascii="宋体" w:hAnsi="宋体" w:cs="宋体"/>
          <w:color w:val="000000"/>
          <w:szCs w:val="21"/>
        </w:rPr>
        <w:t>允许调整合同价格的工程量偏差范围：</w:t>
      </w:r>
      <w:r>
        <w:rPr>
          <w:rFonts w:hint="eastAsia" w:ascii="宋体" w:hAnsi="宋体" w:cs="宋体"/>
          <w:color w:val="000000"/>
          <w:szCs w:val="21"/>
          <w:u w:val="single"/>
        </w:rPr>
        <w:t xml:space="preserve">                    </w:t>
      </w:r>
      <w:r>
        <w:rPr>
          <w:rFonts w:ascii="Arial" w:hAnsi="Arial" w:cs="Arial"/>
          <w:color w:val="000000"/>
          <w:szCs w:val="21"/>
        </w:rPr>
        <w:t>。</w:t>
      </w:r>
    </w:p>
    <w:p w14:paraId="1D0C8EA2">
      <w:pPr>
        <w:pStyle w:val="134"/>
        <w:wordWrap w:val="0"/>
        <w:topLinePunct/>
        <w:autoSpaceDN w:val="0"/>
        <w:textAlignment w:val="center"/>
        <w:outlineLvl w:val="2"/>
        <w:rPr>
          <w:rFonts w:ascii="Arial" w:hAnsi="Arial" w:cs="Arial"/>
        </w:rPr>
      </w:pPr>
      <w:bookmarkStart w:id="271" w:name="_Toc92893073"/>
      <w:bookmarkStart w:id="272" w:name="_Toc1498"/>
      <w:bookmarkStart w:id="273" w:name="_Toc3211"/>
      <w:bookmarkStart w:id="274" w:name="_Toc527143537"/>
      <w:bookmarkStart w:id="275" w:name="_Toc351203634"/>
      <w:bookmarkStart w:id="276" w:name="_Toc17708314"/>
      <w:bookmarkStart w:id="277" w:name="_Toc16795"/>
      <w:bookmarkStart w:id="278" w:name="_Toc18087"/>
      <w:bookmarkStart w:id="279" w:name="_Toc22122"/>
      <w:r>
        <w:rPr>
          <w:rFonts w:ascii="Arial" w:hAnsi="Arial" w:cs="Arial"/>
        </w:rPr>
        <w:t>2</w:t>
      </w:r>
      <w:bookmarkStart w:id="280" w:name="_Toc296890985"/>
      <w:bookmarkStart w:id="281" w:name="_Toc296347156"/>
      <w:bookmarkStart w:id="282" w:name="_Toc297120457"/>
      <w:bookmarkStart w:id="283" w:name="_Toc292559867"/>
      <w:bookmarkStart w:id="284" w:name="_Toc296891197"/>
      <w:bookmarkStart w:id="285" w:name="_Toc296346658"/>
      <w:bookmarkStart w:id="286" w:name="_Toc297048343"/>
      <w:bookmarkStart w:id="287" w:name="_Toc296944496"/>
      <w:bookmarkStart w:id="288" w:name="_Toc292559362"/>
      <w:bookmarkStart w:id="289" w:name="_Toc296503157"/>
      <w:r>
        <w:rPr>
          <w:rFonts w:ascii="Arial" w:hAnsi="Arial" w:cs="Arial"/>
        </w:rPr>
        <w:t>. 发包人</w:t>
      </w:r>
      <w:bookmarkEnd w:id="271"/>
      <w:bookmarkEnd w:id="272"/>
      <w:bookmarkEnd w:id="273"/>
      <w:bookmarkEnd w:id="274"/>
      <w:bookmarkEnd w:id="275"/>
      <w:bookmarkEnd w:id="276"/>
      <w:bookmarkEnd w:id="277"/>
      <w:bookmarkEnd w:id="278"/>
      <w:bookmarkEnd w:id="279"/>
    </w:p>
    <w:bookmarkEnd w:id="280"/>
    <w:bookmarkEnd w:id="281"/>
    <w:bookmarkEnd w:id="282"/>
    <w:bookmarkEnd w:id="283"/>
    <w:bookmarkEnd w:id="284"/>
    <w:bookmarkEnd w:id="285"/>
    <w:bookmarkEnd w:id="286"/>
    <w:bookmarkEnd w:id="287"/>
    <w:bookmarkEnd w:id="288"/>
    <w:bookmarkEnd w:id="289"/>
    <w:p w14:paraId="05C8A78F">
      <w:pPr>
        <w:wordWrap w:val="0"/>
        <w:topLinePunct/>
        <w:autoSpaceDE/>
        <w:spacing w:line="360" w:lineRule="auto"/>
        <w:ind w:firstLine="480" w:firstLineChars="200"/>
        <w:textAlignment w:val="center"/>
        <w:outlineLvl w:val="3"/>
        <w:rPr>
          <w:rFonts w:ascii="宋体" w:hAnsi="宋体" w:cs="宋体"/>
          <w:color w:val="000000"/>
          <w:szCs w:val="21"/>
        </w:rPr>
      </w:pPr>
      <w:bookmarkStart w:id="290" w:name="_Toc527143538"/>
      <w:r>
        <w:rPr>
          <w:rFonts w:hint="eastAsia" w:ascii="宋体" w:hAnsi="宋体" w:cs="宋体"/>
          <w:color w:val="000000"/>
          <w:szCs w:val="21"/>
        </w:rPr>
        <w:t>2.2 发包人代表</w:t>
      </w:r>
      <w:bookmarkEnd w:id="290"/>
    </w:p>
    <w:p w14:paraId="7DD0D01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发包人代表：</w:t>
      </w:r>
    </w:p>
    <w:p w14:paraId="4ECC1CE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 </w:t>
      </w:r>
      <w:r>
        <w:rPr>
          <w:rFonts w:hint="eastAsia" w:ascii="宋体" w:hAnsi="宋体" w:cs="宋体"/>
          <w:color w:val="000000"/>
          <w:szCs w:val="21"/>
        </w:rPr>
        <w:t>；</w:t>
      </w:r>
    </w:p>
    <w:p w14:paraId="077ECC2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身份证号：</w:t>
      </w:r>
      <w:r>
        <w:rPr>
          <w:rFonts w:hint="eastAsia" w:ascii="宋体" w:hAnsi="宋体" w:cs="宋体"/>
          <w:color w:val="000000"/>
          <w:szCs w:val="21"/>
          <w:u w:val="single"/>
        </w:rPr>
        <w:t>      </w:t>
      </w:r>
      <w:r>
        <w:rPr>
          <w:rFonts w:hint="eastAsia" w:ascii="宋体" w:hAnsi="宋体" w:cs="宋体"/>
          <w:color w:val="000000"/>
          <w:szCs w:val="21"/>
        </w:rPr>
        <w:t>；</w:t>
      </w:r>
    </w:p>
    <w:p w14:paraId="266B9B8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职    务：</w:t>
      </w:r>
      <w:r>
        <w:rPr>
          <w:rFonts w:hint="eastAsia" w:ascii="宋体" w:hAnsi="宋体" w:cs="宋体"/>
          <w:color w:val="000000"/>
          <w:szCs w:val="21"/>
          <w:u w:val="single"/>
        </w:rPr>
        <w:t>    </w:t>
      </w:r>
      <w:r>
        <w:rPr>
          <w:rFonts w:hint="eastAsia" w:ascii="宋体" w:hAnsi="宋体" w:cs="宋体"/>
          <w:color w:val="000000"/>
          <w:szCs w:val="21"/>
        </w:rPr>
        <w:t>；</w:t>
      </w:r>
    </w:p>
    <w:p w14:paraId="093AB1A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 </w:t>
      </w:r>
      <w:r>
        <w:rPr>
          <w:rFonts w:hint="eastAsia" w:ascii="宋体" w:hAnsi="宋体" w:cs="宋体"/>
          <w:color w:val="000000"/>
          <w:szCs w:val="21"/>
        </w:rPr>
        <w:t>；</w:t>
      </w:r>
    </w:p>
    <w:p w14:paraId="2BBE608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  </w:t>
      </w:r>
      <w:r>
        <w:rPr>
          <w:rFonts w:hint="eastAsia" w:ascii="宋体" w:hAnsi="宋体" w:cs="宋体"/>
          <w:color w:val="000000"/>
          <w:szCs w:val="21"/>
        </w:rPr>
        <w:t>；</w:t>
      </w:r>
    </w:p>
    <w:p w14:paraId="418A2DD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6D0CF17C">
      <w:pPr>
        <w:wordWrap w:val="0"/>
        <w:topLinePunct/>
        <w:autoSpaceDE/>
        <w:spacing w:line="360" w:lineRule="auto"/>
        <w:ind w:firstLine="480" w:firstLineChars="200"/>
        <w:textAlignment w:val="center"/>
        <w:rPr>
          <w:rFonts w:ascii="宋体" w:hAnsi="宋体" w:cs="宋体"/>
          <w:b/>
          <w:color w:val="000000"/>
          <w:szCs w:val="21"/>
        </w:rPr>
      </w:pPr>
      <w:r>
        <w:rPr>
          <w:rFonts w:hint="eastAsia" w:ascii="宋体" w:hAnsi="宋体" w:cs="宋体"/>
          <w:color w:val="000000"/>
          <w:szCs w:val="21"/>
        </w:rPr>
        <w:t>发包人对发包人代表的授权范围如下：</w:t>
      </w:r>
      <w:r>
        <w:rPr>
          <w:rFonts w:hint="eastAsia" w:ascii="宋体" w:hAnsi="宋体" w:cs="宋体"/>
          <w:color w:val="000000"/>
          <w:szCs w:val="21"/>
          <w:u w:val="single"/>
        </w:rPr>
        <w:t xml:space="preserve">                             </w:t>
      </w:r>
      <w:r>
        <w:rPr>
          <w:rFonts w:hint="eastAsia" w:ascii="宋体" w:hAnsi="宋体" w:cs="宋体"/>
          <w:color w:val="000000"/>
          <w:szCs w:val="21"/>
        </w:rPr>
        <w:t>。</w:t>
      </w:r>
    </w:p>
    <w:p w14:paraId="2499093A">
      <w:pPr>
        <w:wordWrap w:val="0"/>
        <w:topLinePunct/>
        <w:autoSpaceDE/>
        <w:spacing w:line="360" w:lineRule="auto"/>
        <w:ind w:firstLine="480" w:firstLineChars="200"/>
        <w:textAlignment w:val="center"/>
        <w:outlineLvl w:val="3"/>
        <w:rPr>
          <w:rFonts w:ascii="宋体" w:hAnsi="宋体" w:cs="宋体"/>
          <w:color w:val="000000"/>
          <w:szCs w:val="21"/>
        </w:rPr>
      </w:pPr>
      <w:bookmarkStart w:id="291" w:name="_Toc527143539"/>
      <w:r>
        <w:rPr>
          <w:rFonts w:hint="eastAsia" w:ascii="宋体" w:hAnsi="宋体" w:cs="宋体"/>
          <w:color w:val="000000"/>
          <w:szCs w:val="21"/>
        </w:rPr>
        <w:t>2.4 施工现场、施工条件和基础资料的提供</w:t>
      </w:r>
      <w:bookmarkEnd w:id="291"/>
    </w:p>
    <w:p w14:paraId="1E03AE32">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2.4.1 提供施工现场</w:t>
      </w:r>
    </w:p>
    <w:p w14:paraId="0E3E698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关于发包人移交施工现场的期限要求：</w:t>
      </w:r>
      <w:r>
        <w:rPr>
          <w:rFonts w:hint="eastAsia" w:ascii="宋体" w:hAnsi="宋体" w:cs="宋体"/>
          <w:color w:val="000000"/>
          <w:szCs w:val="21"/>
          <w:u w:val="single"/>
        </w:rPr>
        <w:t xml:space="preserve">                       </w:t>
      </w:r>
      <w:r>
        <w:rPr>
          <w:rFonts w:hint="eastAsia" w:ascii="宋体" w:hAnsi="宋体" w:cs="宋体"/>
          <w:color w:val="000000"/>
          <w:szCs w:val="21"/>
        </w:rPr>
        <w:t>。</w:t>
      </w:r>
    </w:p>
    <w:p w14:paraId="0B62AD05">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2.4.2 提供施工条件</w:t>
      </w:r>
    </w:p>
    <w:p w14:paraId="639457E7">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关于发包人应负责提供施工所需要的条件，包括：</w:t>
      </w:r>
      <w:r>
        <w:rPr>
          <w:rFonts w:hint="eastAsia" w:ascii="宋体" w:hAnsi="宋体" w:cs="宋体"/>
          <w:color w:val="000000"/>
          <w:szCs w:val="21"/>
          <w:u w:val="single"/>
        </w:rPr>
        <w:t xml:space="preserve">               </w:t>
      </w:r>
      <w:r>
        <w:rPr>
          <w:rFonts w:hint="eastAsia" w:ascii="宋体" w:hAnsi="宋体" w:cs="宋体"/>
          <w:color w:val="000000"/>
          <w:szCs w:val="21"/>
        </w:rPr>
        <w:t>。</w:t>
      </w:r>
    </w:p>
    <w:p w14:paraId="4CFD36DF">
      <w:pPr>
        <w:wordWrap w:val="0"/>
        <w:topLinePunct/>
        <w:autoSpaceDE/>
        <w:spacing w:line="360" w:lineRule="auto"/>
        <w:ind w:firstLine="480" w:firstLineChars="200"/>
        <w:textAlignment w:val="center"/>
        <w:outlineLvl w:val="3"/>
        <w:rPr>
          <w:rFonts w:ascii="宋体" w:hAnsi="宋体" w:cs="宋体"/>
          <w:color w:val="000000"/>
          <w:szCs w:val="21"/>
        </w:rPr>
      </w:pPr>
      <w:bookmarkStart w:id="292" w:name="_Toc527143540"/>
      <w:r>
        <w:rPr>
          <w:rFonts w:hint="eastAsia" w:ascii="宋体" w:hAnsi="宋体" w:cs="宋体"/>
          <w:color w:val="000000"/>
          <w:szCs w:val="21"/>
        </w:rPr>
        <w:t>2.5 资金来源证明及支付担保</w:t>
      </w:r>
      <w:bookmarkEnd w:id="292"/>
    </w:p>
    <w:p w14:paraId="292EEFD1">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发包人提供资金来源证明的期限要求：</w:t>
      </w:r>
      <w:r>
        <w:rPr>
          <w:rFonts w:ascii="Arial" w:hAnsi="Arial" w:cs="Arial"/>
          <w:color w:val="000000"/>
          <w:szCs w:val="21"/>
          <w:u w:val="single"/>
        </w:rPr>
        <w:t xml:space="preserve">               </w:t>
      </w:r>
      <w:r>
        <w:rPr>
          <w:rFonts w:ascii="Arial" w:hAnsi="Arial" w:cs="Arial"/>
          <w:color w:val="000000"/>
          <w:szCs w:val="21"/>
        </w:rPr>
        <w:t>。</w:t>
      </w:r>
    </w:p>
    <w:p w14:paraId="08B2E07F">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发包人是否提供支付担保：</w:t>
      </w:r>
      <w:r>
        <w:rPr>
          <w:rFonts w:ascii="Arial" w:hAnsi="Arial" w:cs="Arial"/>
          <w:color w:val="000000"/>
          <w:szCs w:val="21"/>
          <w:u w:val="single"/>
        </w:rPr>
        <w:t xml:space="preserve">                     </w:t>
      </w:r>
      <w:r>
        <w:rPr>
          <w:rFonts w:ascii="Arial" w:hAnsi="Arial" w:cs="Arial"/>
          <w:color w:val="000000"/>
          <w:szCs w:val="21"/>
        </w:rPr>
        <w:t>。</w:t>
      </w:r>
    </w:p>
    <w:p w14:paraId="515B2B1F">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发包人提供支付担保的形式：</w:t>
      </w:r>
      <w:r>
        <w:rPr>
          <w:rFonts w:ascii="Arial" w:hAnsi="Arial" w:cs="Arial"/>
          <w:color w:val="000000"/>
          <w:szCs w:val="21"/>
          <w:u w:val="single"/>
        </w:rPr>
        <w:t>                     </w:t>
      </w:r>
      <w:r>
        <w:rPr>
          <w:rFonts w:ascii="Arial" w:hAnsi="Arial" w:cs="Arial"/>
          <w:color w:val="000000"/>
          <w:szCs w:val="21"/>
        </w:rPr>
        <w:t>。</w:t>
      </w:r>
    </w:p>
    <w:p w14:paraId="31922CF0">
      <w:pPr>
        <w:pStyle w:val="134"/>
        <w:wordWrap w:val="0"/>
        <w:topLinePunct/>
        <w:autoSpaceDN w:val="0"/>
        <w:textAlignment w:val="center"/>
        <w:outlineLvl w:val="2"/>
        <w:rPr>
          <w:rFonts w:ascii="Arial" w:hAnsi="Arial" w:cs="Arial"/>
        </w:rPr>
      </w:pPr>
      <w:bookmarkStart w:id="293" w:name="_Toc1235"/>
      <w:bookmarkStart w:id="294" w:name="_Toc16581"/>
      <w:bookmarkStart w:id="295" w:name="_Toc527143541"/>
      <w:bookmarkStart w:id="296" w:name="_Toc92893074"/>
      <w:bookmarkStart w:id="297" w:name="_Toc30355"/>
      <w:bookmarkStart w:id="298" w:name="_Toc24393"/>
      <w:bookmarkStart w:id="299" w:name="_Toc17708315"/>
      <w:bookmarkStart w:id="300" w:name="_Toc15603"/>
      <w:bookmarkStart w:id="301" w:name="_Toc351203635"/>
      <w:r>
        <w:rPr>
          <w:rFonts w:ascii="Arial" w:hAnsi="Arial" w:cs="Arial"/>
        </w:rPr>
        <w:t>3</w:t>
      </w:r>
      <w:bookmarkStart w:id="302" w:name="_Toc297120458"/>
      <w:bookmarkStart w:id="303" w:name="_Toc296891198"/>
      <w:bookmarkStart w:id="304" w:name="_Toc296890986"/>
      <w:bookmarkStart w:id="305" w:name="_Toc296347157"/>
      <w:bookmarkStart w:id="306" w:name="_Toc296346659"/>
      <w:bookmarkStart w:id="307" w:name="_Toc292559868"/>
      <w:bookmarkStart w:id="308" w:name="_Toc296944497"/>
      <w:bookmarkStart w:id="309" w:name="_Toc296503158"/>
      <w:bookmarkStart w:id="310" w:name="_Toc292559363"/>
      <w:bookmarkStart w:id="311" w:name="_Toc297048344"/>
      <w:r>
        <w:rPr>
          <w:rFonts w:ascii="Arial" w:hAnsi="Arial" w:cs="Arial"/>
        </w:rPr>
        <w:t>. 承包人</w:t>
      </w:r>
      <w:bookmarkEnd w:id="293"/>
      <w:bookmarkEnd w:id="294"/>
      <w:bookmarkEnd w:id="295"/>
      <w:bookmarkEnd w:id="296"/>
      <w:bookmarkEnd w:id="297"/>
      <w:bookmarkEnd w:id="298"/>
      <w:bookmarkEnd w:id="299"/>
      <w:bookmarkEnd w:id="300"/>
      <w:bookmarkEnd w:id="301"/>
    </w:p>
    <w:bookmarkEnd w:id="302"/>
    <w:bookmarkEnd w:id="303"/>
    <w:bookmarkEnd w:id="304"/>
    <w:bookmarkEnd w:id="305"/>
    <w:bookmarkEnd w:id="306"/>
    <w:bookmarkEnd w:id="307"/>
    <w:bookmarkEnd w:id="308"/>
    <w:bookmarkEnd w:id="309"/>
    <w:bookmarkEnd w:id="310"/>
    <w:bookmarkEnd w:id="311"/>
    <w:p w14:paraId="4FD2C383">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3.1 承包人的一般义务</w:t>
      </w:r>
    </w:p>
    <w:p w14:paraId="63A347A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（9）承包人提交的竣工资料的内容：</w:t>
      </w:r>
      <w:r>
        <w:rPr>
          <w:rFonts w:hint="eastAsia" w:ascii="宋体" w:hAnsi="宋体" w:cs="宋体"/>
          <w:color w:val="000000"/>
          <w:szCs w:val="21"/>
          <w:u w:val="single"/>
        </w:rPr>
        <w:t xml:space="preserve">                         </w:t>
      </w:r>
      <w:r>
        <w:rPr>
          <w:rFonts w:hint="eastAsia" w:ascii="宋体" w:hAnsi="宋体" w:cs="宋体"/>
          <w:color w:val="000000"/>
          <w:szCs w:val="21"/>
        </w:rPr>
        <w:t>。</w:t>
      </w:r>
    </w:p>
    <w:p w14:paraId="0A002A4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承包人需要提交的竣工资料套数：</w:t>
      </w:r>
      <w:r>
        <w:rPr>
          <w:rFonts w:hint="eastAsia" w:ascii="宋体" w:hAnsi="宋体" w:cs="宋体"/>
          <w:color w:val="000000"/>
          <w:szCs w:val="21"/>
          <w:u w:val="single"/>
        </w:rPr>
        <w:t xml:space="preserve">                       </w:t>
      </w:r>
      <w:r>
        <w:rPr>
          <w:rFonts w:hint="eastAsia" w:ascii="宋体" w:hAnsi="宋体" w:cs="宋体"/>
          <w:color w:val="000000"/>
          <w:szCs w:val="21"/>
        </w:rPr>
        <w:t>。</w:t>
      </w:r>
    </w:p>
    <w:p w14:paraId="4361EAF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承包人提交的竣工资料的费用承担：</w:t>
      </w:r>
      <w:r>
        <w:rPr>
          <w:rFonts w:hint="eastAsia" w:ascii="宋体" w:hAnsi="宋体" w:cs="宋体"/>
          <w:color w:val="000000"/>
          <w:szCs w:val="21"/>
          <w:u w:val="single"/>
        </w:rPr>
        <w:t xml:space="preserve">                     </w:t>
      </w:r>
      <w:r>
        <w:rPr>
          <w:rFonts w:hint="eastAsia" w:ascii="宋体" w:hAnsi="宋体" w:cs="宋体"/>
          <w:color w:val="000000"/>
          <w:szCs w:val="21"/>
        </w:rPr>
        <w:t>。</w:t>
      </w:r>
    </w:p>
    <w:p w14:paraId="1E80AA8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承包人提交的竣工资料移交时间：</w:t>
      </w:r>
      <w:r>
        <w:rPr>
          <w:rFonts w:hint="eastAsia" w:ascii="宋体" w:hAnsi="宋体" w:cs="宋体"/>
          <w:color w:val="000000"/>
          <w:szCs w:val="21"/>
          <w:u w:val="single"/>
        </w:rPr>
        <w:t xml:space="preserve">                       </w:t>
      </w:r>
      <w:r>
        <w:rPr>
          <w:rFonts w:hint="eastAsia" w:ascii="宋体" w:hAnsi="宋体" w:cs="宋体"/>
          <w:color w:val="000000"/>
          <w:szCs w:val="21"/>
        </w:rPr>
        <w:t>。</w:t>
      </w:r>
    </w:p>
    <w:p w14:paraId="491BB75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承包人提交的竣工资料形式要求：</w:t>
      </w:r>
      <w:r>
        <w:rPr>
          <w:rFonts w:hint="eastAsia" w:ascii="宋体" w:hAnsi="宋体" w:cs="宋体"/>
          <w:color w:val="000000"/>
          <w:szCs w:val="21"/>
          <w:u w:val="single"/>
        </w:rPr>
        <w:t xml:space="preserve">                       </w:t>
      </w:r>
      <w:r>
        <w:rPr>
          <w:rFonts w:hint="eastAsia" w:ascii="宋体" w:hAnsi="宋体" w:cs="宋体"/>
          <w:color w:val="000000"/>
          <w:szCs w:val="21"/>
        </w:rPr>
        <w:t>。</w:t>
      </w:r>
    </w:p>
    <w:p w14:paraId="47566A5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（10）承包人应履行的其他义务：</w:t>
      </w:r>
      <w:r>
        <w:rPr>
          <w:rFonts w:hint="eastAsia" w:ascii="宋体" w:hAnsi="宋体" w:cs="宋体"/>
          <w:color w:val="000000"/>
          <w:szCs w:val="21"/>
          <w:u w:val="single"/>
        </w:rPr>
        <w:t xml:space="preserve">                        </w:t>
      </w:r>
      <w:r>
        <w:rPr>
          <w:rFonts w:hint="eastAsia" w:ascii="宋体" w:hAnsi="宋体" w:cs="宋体"/>
          <w:color w:val="000000"/>
          <w:szCs w:val="21"/>
        </w:rPr>
        <w:t>。</w:t>
      </w:r>
    </w:p>
    <w:p w14:paraId="59395EBF">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3.2 项目经理</w:t>
      </w:r>
    </w:p>
    <w:p w14:paraId="08F49D82">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3.2.1 项目经理：</w:t>
      </w:r>
    </w:p>
    <w:p w14:paraId="2B4B28B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 </w:t>
      </w:r>
      <w:r>
        <w:rPr>
          <w:rFonts w:hint="eastAsia" w:ascii="宋体" w:hAnsi="宋体" w:cs="宋体"/>
          <w:color w:val="000000"/>
          <w:szCs w:val="21"/>
        </w:rPr>
        <w:t>；</w:t>
      </w:r>
    </w:p>
    <w:p w14:paraId="7D65DFE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身份证号：</w:t>
      </w:r>
      <w:r>
        <w:rPr>
          <w:rFonts w:hint="eastAsia" w:ascii="宋体" w:hAnsi="宋体" w:cs="宋体"/>
          <w:color w:val="000000"/>
          <w:szCs w:val="21"/>
          <w:u w:val="single"/>
        </w:rPr>
        <w:t>         </w:t>
      </w:r>
      <w:r>
        <w:rPr>
          <w:rFonts w:hint="eastAsia" w:ascii="宋体" w:hAnsi="宋体" w:cs="宋体"/>
          <w:color w:val="000000"/>
          <w:szCs w:val="21"/>
        </w:rPr>
        <w:t>；</w:t>
      </w:r>
    </w:p>
    <w:p w14:paraId="484C731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建造师执业资格等级：</w:t>
      </w:r>
      <w:r>
        <w:rPr>
          <w:rFonts w:hint="eastAsia" w:ascii="宋体" w:hAnsi="宋体" w:cs="宋体"/>
          <w:color w:val="000000"/>
          <w:szCs w:val="21"/>
          <w:u w:val="single"/>
        </w:rPr>
        <w:t>   </w:t>
      </w:r>
      <w:r>
        <w:rPr>
          <w:rFonts w:hint="eastAsia" w:ascii="宋体" w:hAnsi="宋体" w:cs="宋体"/>
          <w:color w:val="000000"/>
          <w:szCs w:val="21"/>
        </w:rPr>
        <w:t>；</w:t>
      </w:r>
    </w:p>
    <w:p w14:paraId="37E749A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建造师注册证书号：</w:t>
      </w:r>
      <w:r>
        <w:rPr>
          <w:rFonts w:hint="eastAsia" w:ascii="宋体" w:hAnsi="宋体" w:cs="宋体"/>
          <w:color w:val="000000"/>
          <w:szCs w:val="21"/>
          <w:u w:val="single"/>
        </w:rPr>
        <w:t> </w:t>
      </w:r>
      <w:r>
        <w:rPr>
          <w:rFonts w:hint="eastAsia" w:ascii="宋体" w:hAnsi="宋体" w:cs="宋体"/>
          <w:color w:val="000000"/>
          <w:szCs w:val="21"/>
        </w:rPr>
        <w:t>；</w:t>
      </w:r>
    </w:p>
    <w:p w14:paraId="3F00D2B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建造师执业印章号：</w:t>
      </w:r>
      <w:r>
        <w:rPr>
          <w:rFonts w:hint="eastAsia" w:ascii="宋体" w:hAnsi="宋体" w:cs="宋体"/>
          <w:color w:val="000000"/>
          <w:szCs w:val="21"/>
          <w:u w:val="single"/>
        </w:rPr>
        <w:t> </w:t>
      </w:r>
      <w:r>
        <w:rPr>
          <w:rFonts w:hint="eastAsia" w:ascii="宋体" w:hAnsi="宋体" w:cs="宋体"/>
          <w:color w:val="000000"/>
          <w:szCs w:val="21"/>
        </w:rPr>
        <w:t>；</w:t>
      </w:r>
    </w:p>
    <w:p w14:paraId="1DA0DB4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安全生产考核合格证书号：</w:t>
      </w:r>
      <w:r>
        <w:rPr>
          <w:rFonts w:hint="eastAsia" w:ascii="宋体" w:hAnsi="宋体" w:cs="宋体"/>
          <w:color w:val="000000"/>
          <w:szCs w:val="21"/>
          <w:u w:val="single"/>
        </w:rPr>
        <w:t> </w:t>
      </w:r>
      <w:r>
        <w:rPr>
          <w:rFonts w:hint="eastAsia" w:ascii="宋体" w:hAnsi="宋体" w:cs="宋体"/>
          <w:color w:val="000000"/>
          <w:szCs w:val="21"/>
        </w:rPr>
        <w:t>；</w:t>
      </w:r>
    </w:p>
    <w:p w14:paraId="3F07EA2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w:t>
      </w:r>
      <w:r>
        <w:rPr>
          <w:rFonts w:hint="eastAsia" w:ascii="宋体" w:hAnsi="宋体" w:cs="宋体"/>
          <w:color w:val="000000"/>
          <w:szCs w:val="21"/>
        </w:rPr>
        <w:t>；</w:t>
      </w:r>
    </w:p>
    <w:p w14:paraId="2DAE09E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w:t>
      </w:r>
      <w:r>
        <w:rPr>
          <w:rFonts w:hint="eastAsia" w:ascii="宋体" w:hAnsi="宋体" w:cs="宋体"/>
          <w:color w:val="000000"/>
          <w:szCs w:val="21"/>
        </w:rPr>
        <w:t>；</w:t>
      </w:r>
    </w:p>
    <w:p w14:paraId="08BF67F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320468A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承包人对项目经理的授权范围如下：</w:t>
      </w:r>
      <w:r>
        <w:rPr>
          <w:rFonts w:hint="eastAsia" w:ascii="宋体" w:hAnsi="宋体" w:cs="宋体"/>
          <w:color w:val="000000"/>
          <w:szCs w:val="21"/>
          <w:u w:val="single"/>
        </w:rPr>
        <w:t xml:space="preserve">                     </w:t>
      </w:r>
      <w:r>
        <w:rPr>
          <w:rFonts w:hint="eastAsia" w:ascii="宋体" w:hAnsi="宋体" w:cs="宋体"/>
          <w:color w:val="000000"/>
          <w:szCs w:val="21"/>
        </w:rPr>
        <w:t>。</w:t>
      </w:r>
    </w:p>
    <w:p w14:paraId="6E2F235B">
      <w:pPr>
        <w:wordWrap w:val="0"/>
        <w:topLinePunct/>
        <w:autoSpaceDE/>
        <w:spacing w:line="360" w:lineRule="auto"/>
        <w:ind w:firstLine="480" w:firstLineChars="200"/>
        <w:textAlignment w:val="center"/>
        <w:rPr>
          <w:rFonts w:ascii="Arial" w:hAnsi="Arial" w:cs="Arial"/>
          <w:color w:val="000000"/>
          <w:szCs w:val="21"/>
        </w:rPr>
      </w:pPr>
      <w:r>
        <w:rPr>
          <w:rFonts w:hint="eastAsia" w:ascii="宋体" w:hAnsi="宋体" w:cs="宋体"/>
          <w:color w:val="000000"/>
          <w:szCs w:val="21"/>
        </w:rPr>
        <w:t>关于项目经理每月在施工现场的时间要求：</w:t>
      </w:r>
      <w:r>
        <w:rPr>
          <w:rFonts w:hint="eastAsia" w:ascii="宋体" w:hAnsi="宋体" w:cs="宋体"/>
          <w:color w:val="000000"/>
          <w:szCs w:val="21"/>
          <w:u w:val="single"/>
        </w:rPr>
        <w:t xml:space="preserve">       </w:t>
      </w:r>
      <w:r>
        <w:rPr>
          <w:rFonts w:ascii="Arial" w:hAnsi="Arial" w:cs="Arial"/>
          <w:color w:val="000000"/>
          <w:szCs w:val="21"/>
          <w:u w:val="single"/>
        </w:rPr>
        <w:t>                      </w:t>
      </w:r>
      <w:r>
        <w:rPr>
          <w:rFonts w:ascii="Arial" w:hAnsi="Arial" w:cs="Arial"/>
          <w:color w:val="000000"/>
          <w:szCs w:val="21"/>
        </w:rPr>
        <w:t>。</w:t>
      </w:r>
    </w:p>
    <w:p w14:paraId="216C5AB6">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承包人未提交劳动合同，以及没有为项目经理缴纳社会保险证明的违约责任：</w:t>
      </w:r>
      <w:r>
        <w:rPr>
          <w:rFonts w:ascii="Arial" w:hAnsi="Arial" w:cs="Arial"/>
          <w:color w:val="000000"/>
          <w:szCs w:val="21"/>
          <w:u w:val="single"/>
        </w:rPr>
        <w:t xml:space="preserve">     </w:t>
      </w:r>
      <w:r>
        <w:rPr>
          <w:rFonts w:ascii="Arial" w:hAnsi="Arial" w:cs="Arial"/>
          <w:color w:val="000000"/>
          <w:szCs w:val="21"/>
        </w:rPr>
        <w:t>。</w:t>
      </w:r>
    </w:p>
    <w:p w14:paraId="54E0CD4F">
      <w:pPr>
        <w:wordWrap w:val="0"/>
        <w:topLinePunct/>
        <w:autoSpaceDE/>
        <w:spacing w:line="360" w:lineRule="auto"/>
        <w:ind w:firstLine="480" w:firstLineChars="200"/>
        <w:textAlignment w:val="center"/>
        <w:rPr>
          <w:rFonts w:ascii="宋体" w:hAnsi="宋体" w:cs="宋体"/>
          <w:color w:val="000000"/>
          <w:szCs w:val="21"/>
          <w:u w:val="single"/>
        </w:rPr>
      </w:pPr>
      <w:r>
        <w:rPr>
          <w:rFonts w:ascii="Arial" w:hAnsi="Arial" w:cs="Arial"/>
          <w:color w:val="000000"/>
          <w:szCs w:val="21"/>
        </w:rPr>
        <w:t>项</w:t>
      </w:r>
      <w:r>
        <w:rPr>
          <w:rFonts w:hint="eastAsia" w:ascii="宋体" w:hAnsi="宋体" w:cs="宋体"/>
          <w:color w:val="000000"/>
          <w:szCs w:val="21"/>
        </w:rPr>
        <w:t>目经理未经批准，擅自离开施工现场的违约责任：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4F313DB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3.2.3 承包人擅自更换项目经理的违约责任：</w:t>
      </w:r>
      <w:r>
        <w:rPr>
          <w:rFonts w:hint="eastAsia" w:ascii="宋体" w:hAnsi="宋体" w:cs="宋体"/>
          <w:color w:val="000000"/>
          <w:szCs w:val="21"/>
          <w:u w:val="single"/>
        </w:rPr>
        <w:t xml:space="preserve">                      </w:t>
      </w:r>
      <w:r>
        <w:rPr>
          <w:rFonts w:hint="eastAsia" w:ascii="宋体" w:hAnsi="宋体" w:cs="宋体"/>
          <w:color w:val="000000"/>
          <w:szCs w:val="21"/>
        </w:rPr>
        <w:t>。</w:t>
      </w:r>
    </w:p>
    <w:p w14:paraId="2F18A204">
      <w:pPr>
        <w:wordWrap w:val="0"/>
        <w:topLinePunct/>
        <w:autoSpaceDE/>
        <w:spacing w:line="360" w:lineRule="auto"/>
        <w:ind w:firstLine="480" w:firstLineChars="200"/>
        <w:textAlignment w:val="center"/>
        <w:rPr>
          <w:rFonts w:ascii="宋体" w:hAnsi="宋体" w:cs="宋体"/>
          <w:color w:val="000000"/>
          <w:szCs w:val="21"/>
        </w:rPr>
      </w:pPr>
      <w:bookmarkStart w:id="312" w:name="_Toc527143542"/>
      <w:r>
        <w:rPr>
          <w:rFonts w:hint="eastAsia" w:ascii="宋体" w:hAnsi="宋体" w:cs="宋体"/>
          <w:color w:val="000000"/>
          <w:szCs w:val="21"/>
        </w:rPr>
        <w:t>3.2.4 承包人无正当理由拒绝更换项目经理的违约责任：</w:t>
      </w:r>
      <w:r>
        <w:rPr>
          <w:rFonts w:hint="eastAsia" w:ascii="宋体" w:hAnsi="宋体" w:cs="宋体"/>
          <w:color w:val="000000"/>
          <w:szCs w:val="21"/>
          <w:u w:val="single"/>
        </w:rPr>
        <w:t xml:space="preserve">          </w:t>
      </w:r>
      <w:r>
        <w:rPr>
          <w:rFonts w:hint="eastAsia" w:ascii="宋体" w:hAnsi="宋体" w:cs="宋体"/>
          <w:color w:val="000000"/>
          <w:szCs w:val="21"/>
        </w:rPr>
        <w:t>。</w:t>
      </w:r>
      <w:bookmarkEnd w:id="312"/>
    </w:p>
    <w:p w14:paraId="5F0C50D0">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3.3 承包人人员</w:t>
      </w:r>
    </w:p>
    <w:p w14:paraId="768521D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3.3.1 承包人提交项目管理机构及施工现场管理人员安排报告的期限：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C700C9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3.3.3 承包人无正当理由拒绝撤换主要施工管理人员的违约责任：</w:t>
      </w:r>
      <w:r>
        <w:rPr>
          <w:rFonts w:hint="eastAsia" w:ascii="宋体" w:hAnsi="宋体" w:cs="宋体"/>
          <w:color w:val="000000"/>
          <w:szCs w:val="21"/>
          <w:u w:val="single"/>
        </w:rPr>
        <w:t xml:space="preserve">       </w:t>
      </w:r>
      <w:r>
        <w:rPr>
          <w:rFonts w:hint="eastAsia" w:ascii="宋体" w:hAnsi="宋体" w:cs="宋体"/>
          <w:color w:val="000000"/>
          <w:szCs w:val="21"/>
        </w:rPr>
        <w:t>。</w:t>
      </w:r>
    </w:p>
    <w:p w14:paraId="21A10F99">
      <w:pPr>
        <w:wordWrap w:val="0"/>
        <w:topLinePunct/>
        <w:autoSpaceDE/>
        <w:spacing w:line="360" w:lineRule="auto"/>
        <w:ind w:firstLine="480" w:firstLineChars="200"/>
        <w:textAlignment w:val="center"/>
        <w:rPr>
          <w:rFonts w:ascii="Arial" w:hAnsi="Arial" w:cs="Arial"/>
          <w:color w:val="000000"/>
          <w:szCs w:val="21"/>
          <w:u w:val="single"/>
        </w:rPr>
      </w:pPr>
      <w:r>
        <w:rPr>
          <w:rFonts w:hint="eastAsia" w:ascii="宋体" w:hAnsi="宋体" w:cs="宋体"/>
          <w:color w:val="000000"/>
          <w:szCs w:val="21"/>
        </w:rPr>
        <w:t>3.3.4 承包人主要施工管理人员离开施工现场的批准要求：</w:t>
      </w:r>
      <w:r>
        <w:rPr>
          <w:rFonts w:hint="eastAsia" w:ascii="宋体" w:hAnsi="宋体" w:cs="宋体"/>
          <w:color w:val="000000"/>
          <w:szCs w:val="21"/>
          <w:u w:val="single"/>
        </w:rPr>
        <w:t xml:space="preserve">   </w:t>
      </w:r>
      <w:r>
        <w:rPr>
          <w:rFonts w:ascii="Arial" w:hAnsi="Arial" w:cs="Arial"/>
          <w:color w:val="000000"/>
          <w:szCs w:val="21"/>
          <w:u w:val="single"/>
        </w:rPr>
        <w:t xml:space="preserve">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w:t>
      </w:r>
    </w:p>
    <w:p w14:paraId="3AE02059">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3.3.5承包人擅自更换主要施工管理人员的违约责任：</w:t>
      </w:r>
      <w:r>
        <w:rPr>
          <w:rFonts w:ascii="Arial" w:hAnsi="Arial" w:cs="Arial"/>
          <w:color w:val="000000"/>
          <w:szCs w:val="21"/>
          <w:u w:val="single"/>
        </w:rPr>
        <w:t xml:space="preserve">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w:t>
      </w:r>
    </w:p>
    <w:p w14:paraId="4345BFE9">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承包人主要施工管理人员擅自离开施工现场的违约责任：</w:t>
      </w:r>
      <w:r>
        <w:rPr>
          <w:rFonts w:ascii="Arial" w:hAnsi="Arial" w:cs="Arial"/>
          <w:color w:val="000000"/>
          <w:szCs w:val="21"/>
          <w:u w:val="single"/>
        </w:rPr>
        <w:t xml:space="preserve"> 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w:t>
      </w:r>
    </w:p>
    <w:p w14:paraId="65E035B8">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3</w:t>
      </w:r>
      <w:bookmarkStart w:id="313" w:name="_Toc297048345"/>
      <w:bookmarkStart w:id="314" w:name="_Toc296890987"/>
      <w:bookmarkStart w:id="315" w:name="_Toc312677988"/>
      <w:bookmarkStart w:id="316" w:name="_Toc296891199"/>
      <w:bookmarkStart w:id="317" w:name="_Toc300934945"/>
      <w:bookmarkStart w:id="318" w:name="_Toc303539102"/>
      <w:bookmarkStart w:id="319" w:name="_Toc304295523"/>
      <w:bookmarkStart w:id="320" w:name="_Toc296944498"/>
      <w:bookmarkStart w:id="321" w:name="_Toc296503159"/>
      <w:bookmarkStart w:id="322" w:name="_Toc292559869"/>
      <w:bookmarkStart w:id="323" w:name="_Toc297123492"/>
      <w:bookmarkStart w:id="324" w:name="_Toc296346660"/>
      <w:bookmarkStart w:id="325" w:name="_Toc297216151"/>
      <w:bookmarkStart w:id="326" w:name="_Toc296347158"/>
      <w:bookmarkStart w:id="327" w:name="_Toc297120459"/>
      <w:bookmarkStart w:id="328" w:name="_Toc292559364"/>
      <w:r>
        <w:rPr>
          <w:rFonts w:ascii="Arial" w:hAnsi="Arial" w:cs="Arial"/>
          <w:color w:val="000000"/>
          <w:szCs w:val="21"/>
        </w:rPr>
        <w:t>.5 分包</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6579B925">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3</w:t>
      </w:r>
      <w:bookmarkStart w:id="329" w:name="_Toc303539103"/>
      <w:bookmarkStart w:id="330" w:name="_Toc300934946"/>
      <w:bookmarkStart w:id="331" w:name="_Toc296346661"/>
      <w:bookmarkStart w:id="332" w:name="_Toc296347159"/>
      <w:bookmarkStart w:id="333" w:name="_Toc292559870"/>
      <w:bookmarkStart w:id="334" w:name="_Toc296891200"/>
      <w:bookmarkStart w:id="335" w:name="_Toc304295524"/>
      <w:bookmarkStart w:id="336" w:name="_Toc296890988"/>
      <w:bookmarkStart w:id="337" w:name="_Toc297123493"/>
      <w:bookmarkStart w:id="338" w:name="_Toc296944499"/>
      <w:bookmarkStart w:id="339" w:name="_Toc297216152"/>
      <w:bookmarkStart w:id="340" w:name="_Toc297120460"/>
      <w:bookmarkStart w:id="341" w:name="_Toc296503160"/>
      <w:bookmarkStart w:id="342" w:name="_Toc292559365"/>
      <w:bookmarkStart w:id="343" w:name="_Toc297048346"/>
      <w:bookmarkStart w:id="344" w:name="_Toc318581158"/>
      <w:bookmarkStart w:id="345" w:name="_Toc312677989"/>
      <w:r>
        <w:rPr>
          <w:rFonts w:ascii="Arial" w:hAnsi="Arial" w:cs="Arial"/>
          <w:color w:val="000000"/>
          <w:szCs w:val="21"/>
        </w:rPr>
        <w:t>.5.1 分包的一般约定</w:t>
      </w:r>
    </w:p>
    <w:p w14:paraId="09C0B076">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禁止分包的工程包括：</w:t>
      </w:r>
      <w:r>
        <w:rPr>
          <w:rFonts w:ascii="Arial" w:hAnsi="Arial" w:cs="Arial"/>
          <w:color w:val="000000"/>
          <w:szCs w:val="21"/>
          <w:u w:val="single"/>
        </w:rPr>
        <w:t xml:space="preserve">                          </w:t>
      </w:r>
      <w:r>
        <w:rPr>
          <w:rFonts w:ascii="Arial" w:hAnsi="Arial" w:cs="Arial"/>
          <w:color w:val="000000"/>
          <w:szCs w:val="21"/>
        </w:rPr>
        <w:t>。</w:t>
      </w:r>
    </w:p>
    <w:p w14:paraId="403E678C">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主体结构、关键性工作的范围：</w:t>
      </w:r>
      <w:r>
        <w:rPr>
          <w:rFonts w:ascii="Arial" w:hAnsi="Arial" w:cs="Arial"/>
          <w:color w:val="000000"/>
          <w:szCs w:val="21"/>
          <w:u w:val="single"/>
        </w:rPr>
        <w:t xml:space="preserve">                    </w:t>
      </w:r>
      <w:r>
        <w:rPr>
          <w:rFonts w:ascii="Arial" w:hAnsi="Arial" w:cs="Arial"/>
          <w:color w:val="000000"/>
          <w:szCs w:val="21"/>
        </w:rPr>
        <w:t>。</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Start w:id="346" w:name="_Toc297216153"/>
      <w:bookmarkStart w:id="347" w:name="_Toc297123494"/>
      <w:bookmarkStart w:id="348" w:name="_Toc296891201"/>
      <w:bookmarkStart w:id="349" w:name="_Toc304295525"/>
      <w:bookmarkStart w:id="350" w:name="_Toc296346662"/>
      <w:bookmarkStart w:id="351" w:name="_Toc303539104"/>
      <w:bookmarkStart w:id="352" w:name="_Toc296503161"/>
      <w:bookmarkStart w:id="353" w:name="_Toc296347160"/>
      <w:bookmarkStart w:id="354" w:name="_Toc297120461"/>
      <w:bookmarkStart w:id="355" w:name="_Toc296944500"/>
      <w:bookmarkStart w:id="356" w:name="_Toc296890989"/>
      <w:bookmarkStart w:id="357" w:name="_Toc297048347"/>
      <w:bookmarkStart w:id="358" w:name="_Toc300934947"/>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3517470B">
      <w:pPr>
        <w:wordWrap w:val="0"/>
        <w:topLinePunct/>
        <w:autoSpaceDE/>
        <w:spacing w:line="360" w:lineRule="auto"/>
        <w:textAlignment w:val="center"/>
        <w:outlineLvl w:val="4"/>
        <w:rPr>
          <w:rFonts w:ascii="Arial" w:hAnsi="Arial" w:cs="Arial"/>
          <w:color w:val="000000"/>
          <w:szCs w:val="21"/>
        </w:rPr>
      </w:pPr>
      <w:r>
        <w:rPr>
          <w:rFonts w:ascii="Arial" w:hAnsi="Arial" w:cs="Arial"/>
          <w:color w:val="000000"/>
          <w:szCs w:val="21"/>
        </w:rPr>
        <w:t xml:space="preserve">    3</w:t>
      </w:r>
      <w:bookmarkStart w:id="359" w:name="_Toc318581159"/>
      <w:bookmarkStart w:id="360" w:name="_Toc312677990"/>
      <w:r>
        <w:rPr>
          <w:rFonts w:ascii="Arial" w:hAnsi="Arial" w:cs="Arial"/>
          <w:color w:val="000000"/>
          <w:szCs w:val="21"/>
        </w:rPr>
        <w:t>.5.2分包的确定</w:t>
      </w:r>
    </w:p>
    <w:p w14:paraId="590D3B06">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允许分包的专业工程包括：</w:t>
      </w:r>
      <w:r>
        <w:rPr>
          <w:rFonts w:ascii="Arial" w:hAnsi="Arial" w:cs="Arial"/>
          <w:color w:val="000000"/>
          <w:szCs w:val="21"/>
          <w:u w:val="single"/>
        </w:rPr>
        <w:t xml:space="preserve">                         </w:t>
      </w:r>
      <w:r>
        <w:rPr>
          <w:rFonts w:ascii="Arial" w:hAnsi="Arial" w:cs="Arial"/>
          <w:color w:val="000000"/>
          <w:szCs w:val="21"/>
        </w:rPr>
        <w:t>。</w:t>
      </w:r>
    </w:p>
    <w:p w14:paraId="6B9E40B3">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其他关于分包的约定：</w:t>
      </w:r>
      <w:r>
        <w:rPr>
          <w:rFonts w:ascii="Arial" w:hAnsi="Arial" w:cs="Arial"/>
          <w:color w:val="000000"/>
          <w:szCs w:val="21"/>
          <w:u w:val="single"/>
        </w:rPr>
        <w:t xml:space="preserve">                                    </w:t>
      </w:r>
      <w:r>
        <w:rPr>
          <w:rFonts w:ascii="Arial" w:hAnsi="Arial" w:cs="Arial"/>
          <w:color w:val="000000"/>
          <w:szCs w:val="21"/>
        </w:rPr>
        <w:t>。</w:t>
      </w:r>
    </w:p>
    <w:p w14:paraId="312505F8">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3.5.4 分包合同价款</w:t>
      </w:r>
    </w:p>
    <w:p w14:paraId="7462C725">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关于分包合同价款支付的约定：</w:t>
      </w:r>
      <w:r>
        <w:rPr>
          <w:rFonts w:ascii="Arial" w:hAnsi="Arial" w:cs="Arial"/>
          <w:color w:val="000000"/>
          <w:szCs w:val="21"/>
          <w:u w:val="single"/>
        </w:rPr>
        <w:t xml:space="preserve">                      </w:t>
      </w:r>
      <w:r>
        <w:rPr>
          <w:rFonts w:ascii="Arial" w:hAnsi="Arial" w:cs="Arial"/>
          <w:color w:val="000000"/>
          <w:szCs w:val="21"/>
        </w:rPr>
        <w:t>。</w:t>
      </w:r>
    </w:p>
    <w:bookmarkEnd w:id="359"/>
    <w:bookmarkEnd w:id="360"/>
    <w:p w14:paraId="0C7EBE4C">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3.6 工程照管与成品、半成品保护</w:t>
      </w:r>
    </w:p>
    <w:p w14:paraId="755713CB">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承包人负责照管工程及工程相关的材料、工程设备的起始时间：</w:t>
      </w:r>
      <w:r>
        <w:rPr>
          <w:rFonts w:ascii="Arial" w:hAnsi="Arial" w:cs="Arial"/>
          <w:color w:val="000000"/>
          <w:szCs w:val="21"/>
          <w:u w:val="single"/>
        </w:rPr>
        <w:t xml:space="preserve">               </w:t>
      </w:r>
      <w:r>
        <w:rPr>
          <w:rFonts w:ascii="Arial" w:hAnsi="Arial" w:cs="Arial"/>
          <w:color w:val="000000"/>
          <w:szCs w:val="21"/>
        </w:rPr>
        <w:t>。</w:t>
      </w:r>
    </w:p>
    <w:p w14:paraId="289F36B4">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3.7 履约担保</w:t>
      </w:r>
    </w:p>
    <w:p w14:paraId="7F0256DA">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承包人是否提供履约担保：</w:t>
      </w:r>
      <w:r>
        <w:rPr>
          <w:rFonts w:ascii="Arial" w:hAnsi="Arial" w:cs="Arial"/>
          <w:color w:val="000000"/>
          <w:szCs w:val="21"/>
          <w:u w:val="single"/>
        </w:rPr>
        <w:t xml:space="preserve">                              </w:t>
      </w:r>
      <w:r>
        <w:rPr>
          <w:rFonts w:ascii="Arial" w:hAnsi="Arial" w:cs="Arial"/>
          <w:color w:val="000000"/>
          <w:szCs w:val="21"/>
        </w:rPr>
        <w:t>。</w:t>
      </w:r>
    </w:p>
    <w:p w14:paraId="17CAE3A2">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承包人提供履约担保的形式、金额及期限的：</w:t>
      </w:r>
      <w:r>
        <w:rPr>
          <w:rFonts w:ascii="Arial" w:hAnsi="Arial" w:cs="Arial"/>
          <w:color w:val="000000"/>
          <w:szCs w:val="21"/>
          <w:u w:val="single"/>
        </w:rPr>
        <w:t xml:space="preserve">                        </w:t>
      </w:r>
      <w:r>
        <w:rPr>
          <w:rFonts w:ascii="Arial" w:hAnsi="Arial" w:cs="Arial"/>
          <w:color w:val="000000"/>
          <w:szCs w:val="21"/>
        </w:rPr>
        <w:t>。</w:t>
      </w:r>
    </w:p>
    <w:p w14:paraId="5D8B69D5">
      <w:pPr>
        <w:pStyle w:val="134"/>
        <w:wordWrap w:val="0"/>
        <w:topLinePunct/>
        <w:autoSpaceDN w:val="0"/>
        <w:textAlignment w:val="center"/>
        <w:outlineLvl w:val="2"/>
        <w:rPr>
          <w:rFonts w:ascii="Arial" w:hAnsi="Arial" w:cs="Arial"/>
        </w:rPr>
      </w:pPr>
      <w:bookmarkStart w:id="361" w:name="_Toc351203636"/>
      <w:bookmarkStart w:id="362" w:name="_Toc12868"/>
      <w:bookmarkStart w:id="363" w:name="_Toc23943"/>
      <w:bookmarkStart w:id="364" w:name="_Toc24960"/>
      <w:bookmarkStart w:id="365" w:name="_Toc20058"/>
      <w:bookmarkStart w:id="366" w:name="_Toc92893075"/>
      <w:bookmarkStart w:id="367" w:name="_Toc16370"/>
      <w:bookmarkStart w:id="368" w:name="_Toc527143543"/>
      <w:bookmarkStart w:id="369" w:name="_Toc17708316"/>
      <w:r>
        <w:rPr>
          <w:rFonts w:ascii="Arial" w:hAnsi="Arial" w:cs="Arial"/>
        </w:rPr>
        <w:t>4</w:t>
      </w:r>
      <w:bookmarkStart w:id="370" w:name="_Toc296890990"/>
      <w:bookmarkStart w:id="371" w:name="_Toc292559366"/>
      <w:bookmarkStart w:id="372" w:name="_Toc267251413"/>
      <w:bookmarkStart w:id="373" w:name="_Toc296891202"/>
      <w:bookmarkStart w:id="374" w:name="_Toc296503162"/>
      <w:bookmarkStart w:id="375" w:name="_Toc296944501"/>
      <w:bookmarkStart w:id="376" w:name="_Toc296347161"/>
      <w:bookmarkStart w:id="377" w:name="_Toc297120462"/>
      <w:bookmarkStart w:id="378" w:name="_Toc296346663"/>
      <w:bookmarkStart w:id="379" w:name="_Toc292559871"/>
      <w:bookmarkStart w:id="380" w:name="_Toc297048348"/>
      <w:r>
        <w:rPr>
          <w:rFonts w:ascii="Arial" w:hAnsi="Arial" w:cs="Arial"/>
        </w:rPr>
        <w:t>. 监</w:t>
      </w:r>
      <w:bookmarkEnd w:id="370"/>
      <w:bookmarkEnd w:id="371"/>
      <w:bookmarkEnd w:id="372"/>
      <w:bookmarkEnd w:id="373"/>
      <w:bookmarkEnd w:id="374"/>
      <w:bookmarkEnd w:id="375"/>
      <w:bookmarkEnd w:id="376"/>
      <w:bookmarkEnd w:id="377"/>
      <w:bookmarkEnd w:id="378"/>
      <w:bookmarkEnd w:id="379"/>
      <w:bookmarkEnd w:id="380"/>
      <w:r>
        <w:rPr>
          <w:rFonts w:ascii="Arial" w:hAnsi="Arial" w:cs="Arial"/>
        </w:rPr>
        <w:t>理人</w:t>
      </w:r>
      <w:bookmarkEnd w:id="361"/>
      <w:bookmarkEnd w:id="362"/>
      <w:bookmarkEnd w:id="363"/>
      <w:bookmarkEnd w:id="364"/>
      <w:bookmarkEnd w:id="365"/>
      <w:bookmarkEnd w:id="366"/>
      <w:bookmarkEnd w:id="367"/>
      <w:bookmarkEnd w:id="368"/>
      <w:bookmarkEnd w:id="369"/>
    </w:p>
    <w:p w14:paraId="4868021F">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4.1监理人的一般规定</w:t>
      </w:r>
    </w:p>
    <w:p w14:paraId="59262EC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关于监理人的监理内容：</w:t>
      </w:r>
      <w:r>
        <w:rPr>
          <w:rFonts w:hint="eastAsia" w:ascii="宋体" w:hAnsi="宋体" w:cs="宋体"/>
          <w:color w:val="000000"/>
          <w:szCs w:val="21"/>
          <w:u w:val="single"/>
        </w:rPr>
        <w:t xml:space="preserve">                               </w:t>
      </w:r>
      <w:r>
        <w:rPr>
          <w:rFonts w:hint="eastAsia" w:ascii="宋体" w:hAnsi="宋体" w:cs="宋体"/>
          <w:color w:val="000000"/>
          <w:szCs w:val="21"/>
        </w:rPr>
        <w:t>。</w:t>
      </w:r>
    </w:p>
    <w:p w14:paraId="28DCBDF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关于监理人的监理权限：</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7707F6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关于监理人在施工现场的办公场所、生活场所的提供和费用承担的约定：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71D36D20">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4.2 监理人员</w:t>
      </w:r>
    </w:p>
    <w:p w14:paraId="570E4A0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总监理工程师：</w:t>
      </w:r>
    </w:p>
    <w:p w14:paraId="5A39D90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w:t>
      </w:r>
      <w:r>
        <w:rPr>
          <w:rFonts w:hint="eastAsia" w:ascii="宋体" w:hAnsi="宋体" w:cs="宋体"/>
          <w:color w:val="000000"/>
          <w:szCs w:val="21"/>
        </w:rPr>
        <w:t>；</w:t>
      </w:r>
    </w:p>
    <w:p w14:paraId="7849065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职    务：</w:t>
      </w:r>
      <w:r>
        <w:rPr>
          <w:rFonts w:hint="eastAsia" w:ascii="宋体" w:hAnsi="宋体" w:cs="宋体"/>
          <w:color w:val="000000"/>
          <w:szCs w:val="21"/>
          <w:u w:val="single"/>
        </w:rPr>
        <w:t>   </w:t>
      </w:r>
      <w:r>
        <w:rPr>
          <w:rFonts w:hint="eastAsia" w:ascii="宋体" w:hAnsi="宋体" w:cs="宋体"/>
          <w:color w:val="000000"/>
          <w:szCs w:val="21"/>
        </w:rPr>
        <w:t>；</w:t>
      </w:r>
    </w:p>
    <w:p w14:paraId="2485150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监理工程师执业资格证书号：</w:t>
      </w:r>
      <w:r>
        <w:rPr>
          <w:rFonts w:hint="eastAsia" w:ascii="宋体" w:hAnsi="宋体" w:cs="宋体"/>
          <w:color w:val="000000"/>
          <w:szCs w:val="21"/>
          <w:u w:val="single"/>
        </w:rPr>
        <w:t> </w:t>
      </w:r>
      <w:r>
        <w:rPr>
          <w:rFonts w:hint="eastAsia" w:ascii="宋体" w:hAnsi="宋体" w:cs="宋体"/>
          <w:color w:val="000000"/>
          <w:szCs w:val="21"/>
        </w:rPr>
        <w:t>；</w:t>
      </w:r>
    </w:p>
    <w:p w14:paraId="20850DF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w:t>
      </w:r>
      <w:r>
        <w:rPr>
          <w:rFonts w:hint="eastAsia" w:ascii="宋体" w:hAnsi="宋体" w:cs="宋体"/>
          <w:color w:val="000000"/>
          <w:szCs w:val="21"/>
        </w:rPr>
        <w:t>；</w:t>
      </w:r>
    </w:p>
    <w:p w14:paraId="2B75240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w:t>
      </w:r>
      <w:r>
        <w:rPr>
          <w:rFonts w:hint="eastAsia" w:ascii="宋体" w:hAnsi="宋体" w:cs="宋体"/>
          <w:color w:val="000000"/>
          <w:szCs w:val="21"/>
        </w:rPr>
        <w:t>；</w:t>
      </w:r>
    </w:p>
    <w:p w14:paraId="47F3167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53B11CA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关于监理人的其他约定：</w:t>
      </w:r>
      <w:r>
        <w:rPr>
          <w:rFonts w:hint="eastAsia" w:ascii="宋体" w:hAnsi="宋体" w:cs="宋体"/>
          <w:color w:val="000000"/>
          <w:szCs w:val="21"/>
          <w:u w:val="single"/>
        </w:rPr>
        <w:t>   </w:t>
      </w:r>
      <w:r>
        <w:rPr>
          <w:rFonts w:hint="eastAsia" w:ascii="宋体" w:hAnsi="宋体" w:cs="宋体"/>
          <w:color w:val="000000"/>
          <w:szCs w:val="21"/>
        </w:rPr>
        <w:t>。</w:t>
      </w:r>
    </w:p>
    <w:p w14:paraId="4CA6366C">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4.4 商定或确定</w:t>
      </w:r>
    </w:p>
    <w:p w14:paraId="1F82A6B3">
      <w:pPr>
        <w:wordWrap w:val="0"/>
        <w:topLinePunct/>
        <w:autoSpaceDE/>
        <w:spacing w:line="360" w:lineRule="auto"/>
        <w:ind w:firstLine="480" w:firstLineChars="200"/>
        <w:textAlignment w:val="center"/>
        <w:rPr>
          <w:rFonts w:ascii="宋体" w:hAnsi="宋体" w:cs="宋体"/>
          <w:color w:val="000000"/>
          <w:szCs w:val="21"/>
        </w:rPr>
      </w:pPr>
      <w:bookmarkStart w:id="381" w:name="_Toc267251418"/>
      <w:r>
        <w:rPr>
          <w:rFonts w:hint="eastAsia" w:ascii="宋体" w:hAnsi="宋体" w:cs="宋体"/>
          <w:color w:val="000000"/>
          <w:szCs w:val="21"/>
        </w:rPr>
        <w:t>在发包人和承包人不能通过协商达成一致意见时，发包人授权监理人对以下事项进行确定：</w:t>
      </w:r>
    </w:p>
    <w:p w14:paraId="7241F63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u w:val="single"/>
        </w:rPr>
        <w:t xml:space="preserve">                                   </w:t>
      </w:r>
      <w:r>
        <w:rPr>
          <w:rFonts w:hint="eastAsia" w:ascii="宋体" w:hAnsi="宋体" w:cs="宋体"/>
          <w:color w:val="000000"/>
          <w:szCs w:val="21"/>
        </w:rPr>
        <w:t>；</w:t>
      </w:r>
    </w:p>
    <w:p w14:paraId="678FB05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w:t>
      </w:r>
    </w:p>
    <w:p w14:paraId="0E6CC5F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u w:val="single"/>
        </w:rPr>
        <w:t xml:space="preserve">                                   </w:t>
      </w:r>
      <w:r>
        <w:rPr>
          <w:rFonts w:hint="eastAsia" w:ascii="宋体" w:hAnsi="宋体" w:cs="宋体"/>
          <w:color w:val="000000"/>
          <w:szCs w:val="21"/>
        </w:rPr>
        <w:t>。</w:t>
      </w:r>
    </w:p>
    <w:p w14:paraId="7DF3255C">
      <w:pPr>
        <w:pStyle w:val="134"/>
        <w:wordWrap w:val="0"/>
        <w:topLinePunct/>
        <w:autoSpaceDN w:val="0"/>
        <w:textAlignment w:val="center"/>
        <w:outlineLvl w:val="2"/>
        <w:rPr>
          <w:rFonts w:ascii="宋体" w:hAnsi="宋体" w:eastAsia="宋体" w:cs="宋体"/>
          <w:sz w:val="24"/>
          <w:szCs w:val="24"/>
        </w:rPr>
      </w:pPr>
      <w:bookmarkStart w:id="382" w:name="_Toc17316"/>
      <w:bookmarkStart w:id="383" w:name="_Toc1701"/>
      <w:bookmarkStart w:id="384" w:name="_Toc27847"/>
      <w:bookmarkStart w:id="385" w:name="_Toc527143544"/>
      <w:bookmarkStart w:id="386" w:name="_Toc18135"/>
      <w:bookmarkStart w:id="387" w:name="_Toc351203637"/>
      <w:bookmarkStart w:id="388" w:name="_Toc92893076"/>
      <w:bookmarkStart w:id="389" w:name="_Toc1460"/>
      <w:bookmarkStart w:id="390" w:name="_Toc17708317"/>
      <w:r>
        <w:rPr>
          <w:rFonts w:ascii="Arial" w:hAnsi="Arial" w:cs="Arial"/>
        </w:rPr>
        <w:t>5</w:t>
      </w:r>
      <w:bookmarkEnd w:id="381"/>
      <w:bookmarkStart w:id="391" w:name="_Toc296891203"/>
      <w:bookmarkStart w:id="392" w:name="_Toc296944502"/>
      <w:bookmarkStart w:id="393" w:name="_Toc292559367"/>
      <w:bookmarkStart w:id="394" w:name="_Toc292559872"/>
      <w:bookmarkStart w:id="395" w:name="_Toc296503163"/>
      <w:bookmarkStart w:id="396" w:name="_Toc296346664"/>
      <w:bookmarkStart w:id="397" w:name="_Toc297120463"/>
      <w:bookmarkStart w:id="398" w:name="_Toc297048349"/>
      <w:bookmarkStart w:id="399" w:name="_Toc296347162"/>
      <w:bookmarkStart w:id="400" w:name="_Toc296890991"/>
      <w:r>
        <w:rPr>
          <w:rFonts w:ascii="Arial" w:hAnsi="Arial" w:cs="Arial"/>
        </w:rPr>
        <w:t xml:space="preserve">. </w:t>
      </w:r>
      <w:r>
        <w:rPr>
          <w:rFonts w:hint="eastAsia" w:ascii="宋体" w:hAnsi="宋体" w:eastAsia="宋体" w:cs="宋体"/>
          <w:sz w:val="24"/>
          <w:szCs w:val="24"/>
        </w:rPr>
        <w:t>工程质量</w:t>
      </w:r>
      <w:bookmarkEnd w:id="382"/>
      <w:bookmarkEnd w:id="383"/>
      <w:bookmarkEnd w:id="384"/>
      <w:bookmarkEnd w:id="385"/>
      <w:bookmarkEnd w:id="386"/>
      <w:bookmarkEnd w:id="387"/>
      <w:bookmarkEnd w:id="388"/>
      <w:bookmarkEnd w:id="389"/>
      <w:bookmarkEnd w:id="390"/>
    </w:p>
    <w:p w14:paraId="73ED470F">
      <w:pPr>
        <w:wordWrap w:val="0"/>
        <w:topLinePunct/>
        <w:autoSpaceDE/>
        <w:spacing w:line="360" w:lineRule="auto"/>
        <w:ind w:firstLine="480" w:firstLineChars="200"/>
        <w:textAlignment w:val="center"/>
        <w:outlineLvl w:val="3"/>
        <w:rPr>
          <w:rFonts w:ascii="宋体" w:hAnsi="宋体" w:cs="宋体"/>
          <w:color w:val="000000"/>
        </w:rPr>
      </w:pPr>
      <w:bookmarkStart w:id="401" w:name="_Toc527143545"/>
      <w:r>
        <w:rPr>
          <w:rFonts w:hint="eastAsia" w:ascii="宋体" w:hAnsi="宋体" w:cs="宋体"/>
          <w:color w:val="000000"/>
        </w:rPr>
        <w:t>5.1 质量要求</w:t>
      </w:r>
      <w:bookmarkEnd w:id="401"/>
    </w:p>
    <w:p w14:paraId="70CC0867">
      <w:pPr>
        <w:wordWrap w:val="0"/>
        <w:topLinePunct/>
        <w:autoSpaceDE/>
        <w:spacing w:line="360" w:lineRule="auto"/>
        <w:ind w:firstLine="480" w:firstLineChars="200"/>
        <w:textAlignment w:val="center"/>
        <w:rPr>
          <w:rFonts w:ascii="宋体" w:hAnsi="宋体" w:cs="宋体"/>
          <w:color w:val="000000"/>
        </w:rPr>
      </w:pPr>
      <w:r>
        <w:rPr>
          <w:rFonts w:hint="eastAsia" w:ascii="宋体" w:hAnsi="宋体" w:cs="宋体"/>
          <w:color w:val="000000"/>
        </w:rPr>
        <w:t>5</w:t>
      </w:r>
      <w:bookmarkStart w:id="402" w:name="_Toc297216155"/>
      <w:bookmarkStart w:id="403" w:name="_Toc300934949"/>
      <w:bookmarkStart w:id="404" w:name="_Toc297123496"/>
      <w:bookmarkStart w:id="405" w:name="_Toc312677997"/>
      <w:bookmarkStart w:id="406" w:name="_Toc303539106"/>
      <w:bookmarkStart w:id="407" w:name="_Toc304295527"/>
      <w:bookmarkStart w:id="408" w:name="_Toc318581164"/>
      <w:r>
        <w:rPr>
          <w:rFonts w:hint="eastAsia" w:ascii="宋体" w:hAnsi="宋体" w:cs="宋体"/>
          <w:color w:val="000000"/>
        </w:rPr>
        <w:t>.1.1 特殊质量标准和要求：</w:t>
      </w:r>
      <w:r>
        <w:rPr>
          <w:rFonts w:hint="eastAsia" w:ascii="宋体" w:hAnsi="宋体" w:cs="宋体"/>
          <w:color w:val="000000"/>
          <w:u w:val="single"/>
        </w:rPr>
        <w:t xml:space="preserve">                           </w:t>
      </w:r>
      <w:r>
        <w:rPr>
          <w:rFonts w:hint="eastAsia" w:ascii="宋体" w:hAnsi="宋体" w:cs="宋体"/>
          <w:color w:val="000000"/>
        </w:rPr>
        <w:t>。</w:t>
      </w:r>
    </w:p>
    <w:p w14:paraId="5E6B3E4B">
      <w:pPr>
        <w:wordWrap w:val="0"/>
        <w:topLinePunct/>
        <w:autoSpaceDE/>
        <w:spacing w:line="360" w:lineRule="auto"/>
        <w:ind w:firstLine="480" w:firstLineChars="200"/>
        <w:textAlignment w:val="center"/>
        <w:rPr>
          <w:rFonts w:ascii="宋体" w:hAnsi="宋体" w:cs="宋体"/>
          <w:color w:val="000000"/>
        </w:rPr>
      </w:pPr>
      <w:r>
        <w:rPr>
          <w:rFonts w:hint="eastAsia" w:ascii="宋体" w:hAnsi="宋体" w:cs="宋体"/>
          <w:color w:val="000000"/>
        </w:rPr>
        <w:t>关于工程奖项的约定：</w:t>
      </w:r>
      <w:r>
        <w:rPr>
          <w:rFonts w:hint="eastAsia" w:ascii="宋体" w:hAnsi="宋体" w:cs="宋体"/>
          <w:color w:val="000000"/>
          <w:u w:val="single"/>
        </w:rPr>
        <w:t xml:space="preserve">                                 </w:t>
      </w:r>
      <w:r>
        <w:rPr>
          <w:rFonts w:hint="eastAsia" w:ascii="宋体" w:hAnsi="宋体" w:cs="宋体"/>
          <w:color w:val="000000"/>
        </w:rPr>
        <w:t>。</w:t>
      </w:r>
    </w:p>
    <w:p w14:paraId="5341AC38">
      <w:pPr>
        <w:wordWrap w:val="0"/>
        <w:topLinePunct/>
        <w:autoSpaceDE/>
        <w:spacing w:line="360" w:lineRule="auto"/>
        <w:ind w:firstLine="480" w:firstLineChars="200"/>
        <w:textAlignment w:val="center"/>
        <w:outlineLvl w:val="3"/>
        <w:rPr>
          <w:rFonts w:ascii="宋体" w:hAnsi="宋体" w:cs="宋体"/>
          <w:color w:val="000000"/>
        </w:rPr>
      </w:pPr>
      <w:bookmarkStart w:id="409" w:name="_Toc527143546"/>
      <w:r>
        <w:rPr>
          <w:rFonts w:hint="eastAsia" w:ascii="宋体" w:hAnsi="宋体" w:cs="宋体"/>
          <w:color w:val="000000"/>
        </w:rPr>
        <w:t>5.3 隐蔽工程检查</w:t>
      </w:r>
      <w:bookmarkEnd w:id="409"/>
    </w:p>
    <w:p w14:paraId="1978CC8B">
      <w:pPr>
        <w:wordWrap w:val="0"/>
        <w:topLinePunct/>
        <w:autoSpaceDE/>
        <w:spacing w:line="360" w:lineRule="auto"/>
        <w:ind w:firstLine="480" w:firstLineChars="200"/>
        <w:textAlignment w:val="center"/>
        <w:rPr>
          <w:rFonts w:ascii="宋体" w:hAnsi="宋体" w:cs="宋体"/>
          <w:color w:val="000000"/>
        </w:rPr>
      </w:pPr>
      <w:r>
        <w:rPr>
          <w:rFonts w:hint="eastAsia" w:ascii="宋体" w:hAnsi="宋体" w:cs="宋体"/>
          <w:color w:val="000000"/>
        </w:rPr>
        <w:t>5.3.2承包人提前通知监理人隐蔽工程检查的期限的约定：</w:t>
      </w:r>
      <w:r>
        <w:rPr>
          <w:rFonts w:hint="eastAsia" w:ascii="宋体" w:hAnsi="宋体" w:cs="宋体"/>
          <w:color w:val="000000"/>
          <w:u w:val="single"/>
        </w:rPr>
        <w:t xml:space="preserve">               </w:t>
      </w:r>
      <w:r>
        <w:rPr>
          <w:rFonts w:hint="eastAsia" w:ascii="宋体" w:hAnsi="宋体" w:cs="宋体"/>
          <w:color w:val="000000"/>
        </w:rPr>
        <w:t>。</w:t>
      </w:r>
    </w:p>
    <w:p w14:paraId="4A4BAF10">
      <w:pPr>
        <w:wordWrap w:val="0"/>
        <w:topLinePunct/>
        <w:autoSpaceDE/>
        <w:spacing w:line="360" w:lineRule="auto"/>
        <w:ind w:firstLine="480" w:firstLineChars="200"/>
        <w:textAlignment w:val="center"/>
        <w:rPr>
          <w:rFonts w:ascii="宋体" w:hAnsi="宋体" w:cs="宋体"/>
          <w:color w:val="000000"/>
        </w:rPr>
      </w:pPr>
      <w:r>
        <w:rPr>
          <w:rFonts w:hint="eastAsia" w:ascii="宋体" w:hAnsi="宋体" w:cs="宋体"/>
          <w:color w:val="000000"/>
        </w:rPr>
        <w:t>监理人不能按时进行检查时，应提前</w:t>
      </w:r>
      <w:r>
        <w:rPr>
          <w:rFonts w:hint="eastAsia" w:ascii="宋体" w:hAnsi="宋体" w:cs="宋体"/>
          <w:color w:val="000000"/>
          <w:u w:val="single"/>
        </w:rPr>
        <w:t xml:space="preserve">       </w:t>
      </w:r>
      <w:r>
        <w:rPr>
          <w:rFonts w:hint="eastAsia" w:ascii="宋体" w:hAnsi="宋体" w:cs="宋体"/>
          <w:color w:val="000000"/>
        </w:rPr>
        <w:t>小时提交书面延期要求。</w:t>
      </w:r>
    </w:p>
    <w:p w14:paraId="5487C5FD">
      <w:pPr>
        <w:wordWrap w:val="0"/>
        <w:topLinePunct/>
        <w:autoSpaceDE/>
        <w:spacing w:line="360" w:lineRule="auto"/>
        <w:ind w:firstLine="480" w:firstLineChars="200"/>
        <w:textAlignment w:val="center"/>
        <w:rPr>
          <w:rFonts w:ascii="宋体" w:hAnsi="宋体" w:cs="宋体"/>
          <w:color w:val="000000"/>
        </w:rPr>
      </w:pPr>
      <w:r>
        <w:rPr>
          <w:rFonts w:hint="eastAsia" w:ascii="宋体" w:hAnsi="宋体" w:cs="宋体"/>
          <w:color w:val="000000"/>
        </w:rPr>
        <w:t>关于延期最长不得超过：</w:t>
      </w:r>
      <w:r>
        <w:rPr>
          <w:rFonts w:hint="eastAsia" w:ascii="宋体" w:hAnsi="宋体" w:cs="宋体"/>
          <w:color w:val="000000"/>
          <w:u w:val="single"/>
        </w:rPr>
        <w:t xml:space="preserve">         </w:t>
      </w:r>
      <w:r>
        <w:rPr>
          <w:rFonts w:hint="eastAsia" w:ascii="宋体" w:hAnsi="宋体" w:cs="宋体"/>
          <w:color w:val="000000"/>
        </w:rPr>
        <w:t>小时。</w:t>
      </w:r>
    </w:p>
    <w:p w14:paraId="77C35831">
      <w:pPr>
        <w:pStyle w:val="134"/>
        <w:wordWrap w:val="0"/>
        <w:topLinePunct/>
        <w:autoSpaceDN w:val="0"/>
        <w:textAlignment w:val="center"/>
        <w:outlineLvl w:val="2"/>
        <w:rPr>
          <w:rFonts w:ascii="Arial" w:hAnsi="Arial" w:cs="Arial"/>
        </w:rPr>
      </w:pPr>
      <w:bookmarkStart w:id="410" w:name="_Toc19303"/>
      <w:bookmarkStart w:id="411" w:name="_Toc527143547"/>
      <w:bookmarkStart w:id="412" w:name="_Toc10696"/>
      <w:bookmarkStart w:id="413" w:name="_Toc31403"/>
      <w:bookmarkStart w:id="414" w:name="_Toc25266"/>
      <w:bookmarkStart w:id="415" w:name="_Toc17578"/>
      <w:bookmarkStart w:id="416" w:name="_Toc92893077"/>
      <w:bookmarkStart w:id="417" w:name="_Toc17708318"/>
      <w:bookmarkStart w:id="418" w:name="_Toc351203638"/>
      <w:r>
        <w:rPr>
          <w:rFonts w:ascii="Arial" w:hAnsi="Arial" w:cs="Arial"/>
        </w:rPr>
        <w:t>6. 安全文明施工与环境保护</w:t>
      </w:r>
      <w:bookmarkEnd w:id="410"/>
      <w:bookmarkEnd w:id="411"/>
      <w:bookmarkEnd w:id="412"/>
      <w:bookmarkEnd w:id="413"/>
      <w:bookmarkEnd w:id="414"/>
      <w:bookmarkEnd w:id="415"/>
      <w:bookmarkEnd w:id="416"/>
      <w:bookmarkEnd w:id="417"/>
      <w:bookmarkEnd w:id="418"/>
    </w:p>
    <w:p w14:paraId="1C1B557A">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6.1安全文明施工</w:t>
      </w:r>
    </w:p>
    <w:p w14:paraId="5FAADE9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6.1.1 项目安全生产的达标目标及相应事项的约定：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92A4CA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6.1.4 关于治安保卫的特别约定：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6CC726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关于编制施工场地治安管理计划的约定：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C4E7074">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6.1.5 文明施工</w:t>
      </w:r>
    </w:p>
    <w:p w14:paraId="383CD61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合同当事人对文明施工的要求：</w:t>
      </w:r>
      <w:r>
        <w:rPr>
          <w:rFonts w:hint="eastAsia" w:ascii="宋体" w:hAnsi="宋体" w:cs="宋体"/>
          <w:color w:val="000000"/>
          <w:szCs w:val="21"/>
          <w:u w:val="single"/>
        </w:rPr>
        <w:t xml:space="preserve">                         </w:t>
      </w:r>
      <w:r>
        <w:rPr>
          <w:rFonts w:hint="eastAsia" w:ascii="宋体" w:hAnsi="宋体" w:cs="宋体"/>
          <w:color w:val="000000"/>
          <w:szCs w:val="21"/>
        </w:rPr>
        <w:t>。</w:t>
      </w:r>
    </w:p>
    <w:p w14:paraId="10EE739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6.1.6 关于安全文明施工费支付比例和支付期限的约定：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402"/>
    <w:bookmarkEnd w:id="403"/>
    <w:bookmarkEnd w:id="404"/>
    <w:bookmarkEnd w:id="405"/>
    <w:bookmarkEnd w:id="406"/>
    <w:bookmarkEnd w:id="407"/>
    <w:bookmarkEnd w:id="408"/>
    <w:p w14:paraId="26D65BE0">
      <w:pPr>
        <w:pStyle w:val="134"/>
        <w:wordWrap w:val="0"/>
        <w:topLinePunct/>
        <w:autoSpaceDN w:val="0"/>
        <w:textAlignment w:val="center"/>
        <w:outlineLvl w:val="2"/>
        <w:rPr>
          <w:rFonts w:ascii="Arial" w:hAnsi="Arial" w:cs="Arial"/>
        </w:rPr>
      </w:pPr>
      <w:bookmarkStart w:id="419" w:name="_Toc15977"/>
      <w:bookmarkStart w:id="420" w:name="_Toc5805"/>
      <w:bookmarkStart w:id="421" w:name="_Toc31834"/>
      <w:bookmarkStart w:id="422" w:name="_Toc351203639"/>
      <w:bookmarkStart w:id="423" w:name="_Toc30250"/>
      <w:bookmarkStart w:id="424" w:name="_Toc17708319"/>
      <w:bookmarkStart w:id="425" w:name="_Toc20615"/>
      <w:bookmarkStart w:id="426" w:name="_Toc527143548"/>
      <w:bookmarkStart w:id="427" w:name="_Toc92893078"/>
      <w:r>
        <w:rPr>
          <w:rFonts w:ascii="Arial" w:hAnsi="Arial" w:cs="Arial"/>
        </w:rPr>
        <w:t>7. 工期和进度</w:t>
      </w:r>
      <w:bookmarkEnd w:id="419"/>
      <w:bookmarkEnd w:id="420"/>
      <w:bookmarkEnd w:id="421"/>
      <w:bookmarkEnd w:id="422"/>
      <w:bookmarkEnd w:id="423"/>
      <w:bookmarkEnd w:id="424"/>
      <w:bookmarkEnd w:id="425"/>
      <w:bookmarkEnd w:id="426"/>
      <w:bookmarkEnd w:id="427"/>
    </w:p>
    <w:p w14:paraId="088F744C">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7.1 施工组织设计</w:t>
      </w:r>
    </w:p>
    <w:p w14:paraId="026D4BE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7.1.1 合同当事人约定的施工组织设计应包括的其他内容：</w:t>
      </w:r>
      <w:r>
        <w:rPr>
          <w:rFonts w:hint="eastAsia" w:ascii="宋体" w:hAnsi="宋体" w:cs="宋体"/>
          <w:color w:val="000000"/>
          <w:szCs w:val="21"/>
          <w:u w:val="single"/>
        </w:rPr>
        <w:t xml:space="preserve">              </w:t>
      </w:r>
      <w:r>
        <w:rPr>
          <w:rFonts w:hint="eastAsia" w:ascii="宋体" w:hAnsi="宋体" w:cs="宋体"/>
          <w:color w:val="000000"/>
          <w:szCs w:val="21"/>
        </w:rPr>
        <w:t>。</w:t>
      </w:r>
    </w:p>
    <w:p w14:paraId="36046FB2">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7.1.2 施工组织设计的提交和修改</w:t>
      </w:r>
    </w:p>
    <w:p w14:paraId="633DD6A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承包人提交详细施工组织设计的期限的约定：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5660D77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发包人和监理人在收到详细的施工组织设计后确认或提出修改意见的期限：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C36509C">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w:t>
      </w:r>
      <w:bookmarkStart w:id="428" w:name="_Toc297216173"/>
      <w:bookmarkStart w:id="429" w:name="_Toc304295541"/>
      <w:bookmarkStart w:id="430" w:name="_Toc297123514"/>
      <w:bookmarkStart w:id="431" w:name="_Toc312678005"/>
      <w:bookmarkStart w:id="432" w:name="_Toc303539123"/>
      <w:bookmarkStart w:id="433" w:name="_Toc312677479"/>
      <w:bookmarkStart w:id="434" w:name="_Toc300934966"/>
      <w:r>
        <w:rPr>
          <w:rFonts w:hint="eastAsia" w:ascii="宋体" w:hAnsi="宋体" w:cs="宋体"/>
          <w:color w:val="000000"/>
          <w:szCs w:val="21"/>
        </w:rPr>
        <w:t>.2 施工进度计划</w:t>
      </w:r>
    </w:p>
    <w:p w14:paraId="2ABF57DA">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7.2.2 施工进度计划的修订</w:t>
      </w:r>
    </w:p>
    <w:p w14:paraId="0999FE3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发包人和监理人在收到修订的施工进度计划后确认或提出修改意见的期限：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73BB6544">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7.3 开工</w:t>
      </w:r>
    </w:p>
    <w:p w14:paraId="7728CC40">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7.3.1 开工准备</w:t>
      </w:r>
    </w:p>
    <w:p w14:paraId="7330987A">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关于承包人提交工程开工报审表的期限：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2A56697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关于发包人应完成的其他开工准备工作及期限：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0180E4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关于承包人应完成的其他开工准备工作及期限：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5E7DDA2">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7.3.2开工通知</w:t>
      </w:r>
    </w:p>
    <w:p w14:paraId="6B2E59A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因发包人原因造成监理人未能在计划开工日期之日起</w:t>
      </w:r>
      <w:r>
        <w:rPr>
          <w:rFonts w:hint="eastAsia" w:ascii="宋体" w:hAnsi="宋体" w:cs="宋体"/>
          <w:color w:val="000000"/>
          <w:szCs w:val="21"/>
          <w:u w:val="single"/>
        </w:rPr>
        <w:t xml:space="preserve">     </w:t>
      </w:r>
      <w:r>
        <w:rPr>
          <w:rFonts w:hint="eastAsia" w:ascii="宋体" w:hAnsi="宋体" w:cs="宋体"/>
          <w:color w:val="000000"/>
          <w:szCs w:val="21"/>
        </w:rPr>
        <w:t>天内发出开工通知的，承包人有权提出价格调整要求，或者解除合同。</w:t>
      </w:r>
    </w:p>
    <w:bookmarkEnd w:id="428"/>
    <w:bookmarkEnd w:id="429"/>
    <w:bookmarkEnd w:id="430"/>
    <w:bookmarkEnd w:id="431"/>
    <w:bookmarkEnd w:id="432"/>
    <w:bookmarkEnd w:id="433"/>
    <w:bookmarkEnd w:id="434"/>
    <w:p w14:paraId="6C3258A5">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7.4 测量放线</w:t>
      </w:r>
    </w:p>
    <w:p w14:paraId="627FB13E">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7.4.1发包人通过监理人向承包人提供测量基准点、基准线和水准点及其书面资料的期限：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7BF88BD">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w:t>
      </w:r>
      <w:bookmarkStart w:id="435" w:name="_Toc300934968"/>
      <w:bookmarkStart w:id="436" w:name="_Toc303539125"/>
      <w:bookmarkStart w:id="437" w:name="_Toc297123516"/>
      <w:bookmarkStart w:id="438" w:name="_Toc297216175"/>
      <w:bookmarkStart w:id="439" w:name="_Toc312677484"/>
      <w:bookmarkStart w:id="440" w:name="_Toc304295546"/>
      <w:bookmarkStart w:id="441" w:name="_Toc312678010"/>
      <w:r>
        <w:rPr>
          <w:rFonts w:hint="eastAsia" w:ascii="宋体" w:hAnsi="宋体" w:cs="宋体"/>
          <w:color w:val="000000"/>
          <w:szCs w:val="21"/>
        </w:rPr>
        <w:t>.5 工期延误</w:t>
      </w:r>
    </w:p>
    <w:bookmarkEnd w:id="435"/>
    <w:bookmarkEnd w:id="436"/>
    <w:bookmarkEnd w:id="437"/>
    <w:bookmarkEnd w:id="438"/>
    <w:bookmarkEnd w:id="439"/>
    <w:bookmarkEnd w:id="440"/>
    <w:bookmarkEnd w:id="441"/>
    <w:p w14:paraId="69EDA61B">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7.5.1 因发包人原因导致工期延误</w:t>
      </w:r>
    </w:p>
    <w:p w14:paraId="5D0A45C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（7）因发包人原因导致工期延误的其他情形：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6E23D9AD">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7</w:t>
      </w:r>
      <w:bookmarkStart w:id="442" w:name="_Toc312678012"/>
      <w:bookmarkStart w:id="443" w:name="_Toc318581169"/>
      <w:bookmarkStart w:id="444" w:name="_Toc312677486"/>
      <w:bookmarkStart w:id="445" w:name="_Toc303539127"/>
      <w:bookmarkStart w:id="446" w:name="_Toc297216177"/>
      <w:bookmarkStart w:id="447" w:name="_Toc304295548"/>
      <w:bookmarkStart w:id="448" w:name="_Toc297123518"/>
      <w:bookmarkStart w:id="449" w:name="_Toc300934970"/>
      <w:r>
        <w:rPr>
          <w:rFonts w:hint="eastAsia" w:ascii="宋体" w:hAnsi="宋体" w:cs="宋体"/>
          <w:color w:val="000000"/>
          <w:szCs w:val="21"/>
        </w:rPr>
        <w:t>.5.2 因承包人原因导致工期延误</w:t>
      </w:r>
    </w:p>
    <w:bookmarkEnd w:id="442"/>
    <w:bookmarkEnd w:id="443"/>
    <w:bookmarkEnd w:id="444"/>
    <w:p w14:paraId="7062C1B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因</w:t>
      </w:r>
      <w:bookmarkStart w:id="450" w:name="_Toc312677487"/>
      <w:bookmarkStart w:id="451" w:name="_Toc312678013"/>
      <w:bookmarkStart w:id="452" w:name="_Toc318581170"/>
      <w:r>
        <w:rPr>
          <w:rFonts w:hint="eastAsia" w:ascii="宋体" w:hAnsi="宋体" w:cs="宋体"/>
          <w:color w:val="000000"/>
          <w:szCs w:val="21"/>
        </w:rPr>
        <w:t>承包人原因造成工期延误，逾期竣工违约金的计算方法为：</w:t>
      </w:r>
      <w:r>
        <w:rPr>
          <w:rFonts w:hint="eastAsia" w:ascii="宋体" w:hAnsi="宋体" w:cs="宋体"/>
          <w:color w:val="000000"/>
          <w:szCs w:val="21"/>
          <w:u w:val="single"/>
        </w:rPr>
        <w:t xml:space="preserve">             </w:t>
      </w:r>
      <w:r>
        <w:rPr>
          <w:rFonts w:hint="eastAsia" w:ascii="宋体" w:hAnsi="宋体" w:cs="宋体"/>
          <w:color w:val="000000"/>
          <w:szCs w:val="21"/>
        </w:rPr>
        <w:t>。</w:t>
      </w:r>
      <w:bookmarkEnd w:id="445"/>
      <w:bookmarkEnd w:id="446"/>
      <w:bookmarkEnd w:id="447"/>
      <w:bookmarkEnd w:id="448"/>
      <w:bookmarkEnd w:id="449"/>
      <w:bookmarkEnd w:id="450"/>
      <w:bookmarkEnd w:id="451"/>
    </w:p>
    <w:bookmarkEnd w:id="452"/>
    <w:p w14:paraId="17AFBEF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因承包人原因造成工期延误，逾</w:t>
      </w:r>
      <w:bookmarkStart w:id="453" w:name="_Toc318581171"/>
      <w:bookmarkStart w:id="454" w:name="_Toc312678014"/>
      <w:r>
        <w:rPr>
          <w:rFonts w:hint="eastAsia" w:ascii="宋体" w:hAnsi="宋体" w:cs="宋体"/>
          <w:color w:val="000000"/>
          <w:szCs w:val="21"/>
        </w:rPr>
        <w:t>期竣工违约金的上限：</w:t>
      </w:r>
      <w:r>
        <w:rPr>
          <w:rFonts w:hint="eastAsia" w:ascii="宋体" w:hAnsi="宋体" w:cs="宋体"/>
          <w:color w:val="000000"/>
          <w:szCs w:val="21"/>
          <w:u w:val="single"/>
        </w:rPr>
        <w:t xml:space="preserve">                  </w:t>
      </w:r>
      <w:r>
        <w:rPr>
          <w:rFonts w:hint="eastAsia" w:ascii="宋体" w:hAnsi="宋体" w:cs="宋体"/>
          <w:color w:val="000000"/>
          <w:szCs w:val="21"/>
        </w:rPr>
        <w:t>。</w:t>
      </w:r>
    </w:p>
    <w:bookmarkEnd w:id="453"/>
    <w:bookmarkEnd w:id="454"/>
    <w:p w14:paraId="4C3EBA77">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w:t>
      </w:r>
      <w:bookmarkStart w:id="455" w:name="_Toc300934971"/>
      <w:bookmarkStart w:id="456" w:name="_Toc303539128"/>
      <w:bookmarkStart w:id="457" w:name="_Toc304295549"/>
      <w:bookmarkStart w:id="458" w:name="_Toc297123519"/>
      <w:bookmarkStart w:id="459" w:name="_Toc297216178"/>
      <w:bookmarkStart w:id="460" w:name="_Toc312678015"/>
      <w:r>
        <w:rPr>
          <w:rFonts w:hint="eastAsia" w:ascii="宋体" w:hAnsi="宋体" w:cs="宋体"/>
          <w:color w:val="000000"/>
          <w:szCs w:val="21"/>
        </w:rPr>
        <w:t>.6 不</w:t>
      </w:r>
      <w:bookmarkEnd w:id="455"/>
      <w:bookmarkEnd w:id="456"/>
      <w:bookmarkEnd w:id="457"/>
      <w:bookmarkEnd w:id="458"/>
      <w:bookmarkEnd w:id="459"/>
      <w:bookmarkEnd w:id="460"/>
      <w:r>
        <w:rPr>
          <w:rFonts w:hint="eastAsia" w:ascii="宋体" w:hAnsi="宋体" w:cs="宋体"/>
          <w:color w:val="000000"/>
          <w:szCs w:val="21"/>
        </w:rPr>
        <w:t>利物质条件</w:t>
      </w:r>
    </w:p>
    <w:p w14:paraId="1D8436CF">
      <w:pPr>
        <w:wordWrap w:val="0"/>
        <w:topLinePunct/>
        <w:autoSpaceDE/>
        <w:spacing w:line="360" w:lineRule="auto"/>
        <w:ind w:firstLine="480" w:firstLineChars="200"/>
        <w:textAlignment w:val="center"/>
        <w:rPr>
          <w:rFonts w:ascii="宋体" w:hAnsi="宋体" w:cs="宋体"/>
          <w:color w:val="000000"/>
          <w:szCs w:val="21"/>
        </w:rPr>
      </w:pPr>
      <w:bookmarkStart w:id="461" w:name="_Toc297216179"/>
      <w:bookmarkStart w:id="462" w:name="_Toc297123520"/>
      <w:bookmarkStart w:id="463" w:name="_Toc300934972"/>
      <w:bookmarkStart w:id="464" w:name="_Toc304295550"/>
      <w:bookmarkStart w:id="465" w:name="_Toc318581172"/>
      <w:bookmarkStart w:id="466" w:name="_Toc312678016"/>
      <w:bookmarkStart w:id="467" w:name="_Toc303539129"/>
      <w:r>
        <w:rPr>
          <w:rFonts w:hint="eastAsia" w:ascii="宋体" w:hAnsi="宋体" w:cs="宋体"/>
          <w:color w:val="000000"/>
          <w:szCs w:val="21"/>
        </w:rPr>
        <w:t>不利物质条件的其他情形和有关约定：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461"/>
    <w:bookmarkEnd w:id="462"/>
    <w:bookmarkEnd w:id="463"/>
    <w:bookmarkEnd w:id="464"/>
    <w:bookmarkEnd w:id="465"/>
    <w:bookmarkEnd w:id="466"/>
    <w:bookmarkEnd w:id="467"/>
    <w:p w14:paraId="743752ED">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7</w:t>
      </w:r>
      <w:bookmarkStart w:id="468" w:name="_Toc304295551"/>
      <w:bookmarkStart w:id="469" w:name="_Toc297123521"/>
      <w:bookmarkStart w:id="470" w:name="_Toc303539130"/>
      <w:bookmarkStart w:id="471" w:name="_Toc300934973"/>
      <w:bookmarkStart w:id="472" w:name="_Toc297216180"/>
      <w:bookmarkStart w:id="473" w:name="_Toc312678017"/>
      <w:r>
        <w:rPr>
          <w:rFonts w:hint="eastAsia" w:ascii="宋体" w:hAnsi="宋体" w:cs="宋体"/>
          <w:color w:val="000000"/>
          <w:szCs w:val="21"/>
        </w:rPr>
        <w:t>.7异常恶劣的气候条件</w:t>
      </w:r>
    </w:p>
    <w:bookmarkEnd w:id="468"/>
    <w:bookmarkEnd w:id="469"/>
    <w:bookmarkEnd w:id="470"/>
    <w:bookmarkEnd w:id="471"/>
    <w:bookmarkEnd w:id="472"/>
    <w:bookmarkEnd w:id="473"/>
    <w:p w14:paraId="097542F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发包人和承包人同意以下情形视为异常恶劣的气候条件：</w:t>
      </w:r>
    </w:p>
    <w:p w14:paraId="7297A52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u w:val="single"/>
        </w:rPr>
        <w:t xml:space="preserve">                                           </w:t>
      </w:r>
      <w:r>
        <w:rPr>
          <w:rFonts w:hint="eastAsia" w:ascii="宋体" w:hAnsi="宋体" w:cs="宋体"/>
          <w:color w:val="000000"/>
          <w:szCs w:val="21"/>
        </w:rPr>
        <w:t>；</w:t>
      </w:r>
    </w:p>
    <w:p w14:paraId="3EA86AD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w:t>
      </w:r>
    </w:p>
    <w:p w14:paraId="5E179CA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u w:val="single"/>
        </w:rPr>
        <w:t xml:space="preserve">                                           </w:t>
      </w:r>
      <w:r>
        <w:rPr>
          <w:rFonts w:hint="eastAsia" w:ascii="宋体" w:hAnsi="宋体" w:cs="宋体"/>
          <w:color w:val="000000"/>
          <w:szCs w:val="21"/>
        </w:rPr>
        <w:t>。</w:t>
      </w:r>
    </w:p>
    <w:p w14:paraId="4AE0ED95">
      <w:pPr>
        <w:wordWrap w:val="0"/>
        <w:topLinePunct/>
        <w:autoSpaceDE/>
        <w:spacing w:line="360" w:lineRule="auto"/>
        <w:ind w:firstLine="480" w:firstLineChars="200"/>
        <w:textAlignment w:val="center"/>
        <w:outlineLvl w:val="3"/>
        <w:rPr>
          <w:rFonts w:ascii="宋体" w:hAnsi="宋体" w:cs="宋体"/>
          <w:color w:val="000000"/>
          <w:szCs w:val="21"/>
        </w:rPr>
      </w:pPr>
      <w:bookmarkStart w:id="474" w:name="_Toc527143549"/>
      <w:r>
        <w:rPr>
          <w:rFonts w:hint="eastAsia" w:ascii="宋体" w:hAnsi="宋体" w:cs="宋体"/>
          <w:color w:val="000000"/>
          <w:szCs w:val="21"/>
        </w:rPr>
        <w:t>7.9 提前竣工的奖励</w:t>
      </w:r>
      <w:bookmarkEnd w:id="474"/>
    </w:p>
    <w:p w14:paraId="32075B3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7.9.2提前竣工的奖励：</w:t>
      </w:r>
      <w:r>
        <w:rPr>
          <w:rFonts w:hint="eastAsia" w:ascii="宋体" w:hAnsi="宋体" w:cs="宋体"/>
          <w:color w:val="000000"/>
          <w:szCs w:val="21"/>
          <w:u w:val="single"/>
        </w:rPr>
        <w:t xml:space="preserve">                                </w:t>
      </w:r>
      <w:r>
        <w:rPr>
          <w:rFonts w:hint="eastAsia" w:ascii="宋体" w:hAnsi="宋体" w:cs="宋体"/>
          <w:color w:val="000000"/>
          <w:szCs w:val="21"/>
        </w:rPr>
        <w:t>。</w:t>
      </w:r>
    </w:p>
    <w:p w14:paraId="5F4286D9">
      <w:pPr>
        <w:pStyle w:val="134"/>
        <w:wordWrap w:val="0"/>
        <w:topLinePunct/>
        <w:autoSpaceDN w:val="0"/>
        <w:textAlignment w:val="center"/>
        <w:outlineLvl w:val="2"/>
        <w:rPr>
          <w:rFonts w:ascii="Arial" w:hAnsi="Arial" w:cs="Arial"/>
        </w:rPr>
      </w:pPr>
      <w:bookmarkStart w:id="475" w:name="_Toc18386"/>
      <w:bookmarkStart w:id="476" w:name="_Toc92893079"/>
      <w:bookmarkStart w:id="477" w:name="_Toc17708320"/>
      <w:bookmarkStart w:id="478" w:name="_Toc527143550"/>
      <w:bookmarkStart w:id="479" w:name="_Toc3786"/>
      <w:bookmarkStart w:id="480" w:name="_Toc351203640"/>
      <w:bookmarkStart w:id="481" w:name="_Toc2017"/>
      <w:bookmarkStart w:id="482" w:name="_Toc18431"/>
      <w:bookmarkStart w:id="483" w:name="_Toc11172"/>
      <w:r>
        <w:rPr>
          <w:rFonts w:ascii="Arial" w:hAnsi="Arial" w:cs="Arial"/>
        </w:rPr>
        <w:t>8. 材料与设备</w:t>
      </w:r>
      <w:bookmarkEnd w:id="475"/>
      <w:bookmarkEnd w:id="476"/>
      <w:bookmarkEnd w:id="477"/>
      <w:bookmarkEnd w:id="478"/>
      <w:bookmarkEnd w:id="479"/>
      <w:bookmarkEnd w:id="480"/>
      <w:bookmarkEnd w:id="481"/>
      <w:bookmarkEnd w:id="482"/>
      <w:bookmarkEnd w:id="483"/>
    </w:p>
    <w:bookmarkEnd w:id="391"/>
    <w:bookmarkEnd w:id="392"/>
    <w:bookmarkEnd w:id="393"/>
    <w:bookmarkEnd w:id="394"/>
    <w:bookmarkEnd w:id="395"/>
    <w:bookmarkEnd w:id="396"/>
    <w:bookmarkEnd w:id="397"/>
    <w:bookmarkEnd w:id="398"/>
    <w:bookmarkEnd w:id="399"/>
    <w:bookmarkEnd w:id="400"/>
    <w:p w14:paraId="163C0C13">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8</w:t>
      </w:r>
      <w:bookmarkStart w:id="484" w:name="_Toc297216186"/>
      <w:bookmarkStart w:id="485" w:name="_Toc297123527"/>
      <w:bookmarkStart w:id="486" w:name="_Toc300934979"/>
      <w:bookmarkStart w:id="487" w:name="_Toc312678019"/>
      <w:bookmarkStart w:id="488" w:name="_Toc304295556"/>
      <w:bookmarkStart w:id="489" w:name="_Toc297120467"/>
      <w:bookmarkStart w:id="490" w:name="_Toc312677493"/>
      <w:bookmarkStart w:id="491" w:name="_Toc296944506"/>
      <w:bookmarkStart w:id="492" w:name="_Toc296347166"/>
      <w:bookmarkStart w:id="493" w:name="_Toc303539136"/>
      <w:bookmarkStart w:id="494" w:name="_Toc292559372"/>
      <w:bookmarkStart w:id="495" w:name="_Toc280868654"/>
      <w:bookmarkStart w:id="496" w:name="_Toc296891207"/>
      <w:bookmarkStart w:id="497" w:name="_Toc292559877"/>
      <w:bookmarkStart w:id="498" w:name="_Toc296503167"/>
      <w:bookmarkStart w:id="499" w:name="_Toc296346668"/>
      <w:bookmarkStart w:id="500" w:name="_Toc297048353"/>
      <w:bookmarkStart w:id="501" w:name="_Toc296890995"/>
      <w:bookmarkStart w:id="502" w:name="_Toc280868656"/>
      <w:bookmarkStart w:id="503" w:name="_Toc267251424"/>
      <w:bookmarkStart w:id="504" w:name="_Toc280868655"/>
      <w:r>
        <w:rPr>
          <w:rFonts w:hint="eastAsia" w:ascii="宋体" w:hAnsi="宋体" w:cs="宋体"/>
          <w:color w:val="000000"/>
          <w:szCs w:val="21"/>
        </w:rPr>
        <w:t>.4材料与工程设备的保管与使用</w:t>
      </w:r>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18A7F53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8</w:t>
      </w:r>
      <w:bookmarkStart w:id="505" w:name="_Toc292559878"/>
      <w:bookmarkStart w:id="506" w:name="_Toc292559373"/>
      <w:bookmarkStart w:id="507" w:name="_Toc296891208"/>
      <w:bookmarkStart w:id="508" w:name="_Toc318581173"/>
      <w:bookmarkStart w:id="509" w:name="_Toc312678020"/>
      <w:bookmarkStart w:id="510" w:name="_Toc296503168"/>
      <w:bookmarkStart w:id="511" w:name="_Toc296944507"/>
      <w:bookmarkStart w:id="512" w:name="_Toc297048354"/>
      <w:bookmarkStart w:id="513" w:name="_Toc300934980"/>
      <w:bookmarkStart w:id="514" w:name="_Toc297216187"/>
      <w:bookmarkStart w:id="515" w:name="_Toc303539137"/>
      <w:bookmarkStart w:id="516" w:name="_Toc304295557"/>
      <w:bookmarkStart w:id="517" w:name="_Toc296890996"/>
      <w:bookmarkStart w:id="518" w:name="_Toc312677494"/>
      <w:bookmarkStart w:id="519" w:name="_Toc296346669"/>
      <w:bookmarkStart w:id="520" w:name="_Toc297123528"/>
      <w:bookmarkStart w:id="521" w:name="_Toc296347167"/>
      <w:bookmarkStart w:id="522" w:name="_Toc297120468"/>
      <w:r>
        <w:rPr>
          <w:rFonts w:hint="eastAsia" w:ascii="宋体" w:hAnsi="宋体" w:cs="宋体"/>
          <w:color w:val="000000"/>
          <w:szCs w:val="21"/>
        </w:rPr>
        <w:t>.4.1发包人供应的材料设备的保管费用的承担：</w:t>
      </w:r>
      <w:r>
        <w:rPr>
          <w:rFonts w:hint="eastAsia" w:ascii="宋体" w:hAnsi="宋体" w:cs="宋体"/>
          <w:color w:val="000000"/>
          <w:szCs w:val="21"/>
          <w:u w:val="single"/>
        </w:rPr>
        <w:t xml:space="preserve">                       </w:t>
      </w:r>
      <w:r>
        <w:rPr>
          <w:rFonts w:hint="eastAsia" w:ascii="宋体" w:hAnsi="宋体" w:cs="宋体"/>
          <w:color w:val="000000"/>
          <w:szCs w:val="21"/>
        </w:rPr>
        <w:t>。</w:t>
      </w:r>
      <w:bookmarkEnd w:id="505"/>
      <w:bookmarkEnd w:id="506"/>
    </w:p>
    <w:p w14:paraId="7E762CCB">
      <w:pPr>
        <w:wordWrap w:val="0"/>
        <w:topLinePunct/>
        <w:autoSpaceDE/>
        <w:spacing w:line="360" w:lineRule="auto"/>
        <w:ind w:firstLine="480" w:firstLineChars="200"/>
        <w:textAlignment w:val="center"/>
        <w:outlineLvl w:val="3"/>
        <w:rPr>
          <w:rFonts w:ascii="宋体" w:hAnsi="宋体" w:cs="宋体"/>
          <w:color w:val="000000"/>
          <w:szCs w:val="21"/>
        </w:rPr>
      </w:pPr>
      <w:bookmarkStart w:id="523" w:name="_Toc527143551"/>
      <w:r>
        <w:rPr>
          <w:rFonts w:hint="eastAsia" w:ascii="宋体" w:hAnsi="宋体" w:cs="宋体"/>
          <w:color w:val="000000"/>
          <w:szCs w:val="21"/>
        </w:rPr>
        <w:t>8.6 样品</w:t>
      </w:r>
      <w:bookmarkEnd w:id="523"/>
    </w:p>
    <w:p w14:paraId="16A15957">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8.6.1</w:t>
      </w:r>
      <w:r>
        <w:rPr>
          <w:rFonts w:hint="eastAsia" w:ascii="宋体" w:hAnsi="宋体" w:cs="宋体"/>
          <w:color w:val="000000"/>
          <w:szCs w:val="21"/>
        </w:rPr>
        <w:tab/>
      </w:r>
      <w:r>
        <w:rPr>
          <w:rFonts w:hint="eastAsia" w:ascii="宋体" w:hAnsi="宋体" w:cs="宋体"/>
          <w:color w:val="000000"/>
          <w:szCs w:val="21"/>
        </w:rPr>
        <w:t>样品的报送与封存</w:t>
      </w:r>
    </w:p>
    <w:p w14:paraId="46ED202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需要承包人报送样品的材料或工程设备，样品的种类、名称、规格、数量要求：</w:t>
      </w:r>
      <w:r>
        <w:rPr>
          <w:rFonts w:hint="eastAsia" w:ascii="宋体" w:hAnsi="宋体" w:cs="宋体"/>
          <w:color w:val="000000"/>
          <w:szCs w:val="21"/>
          <w:u w:val="single"/>
        </w:rPr>
        <w:t xml:space="preserve">          </w:t>
      </w:r>
      <w:r>
        <w:rPr>
          <w:rFonts w:hint="eastAsia" w:ascii="宋体" w:hAnsi="宋体" w:cs="宋体"/>
          <w:color w:val="000000"/>
          <w:szCs w:val="21"/>
        </w:rPr>
        <w:t>。</w:t>
      </w:r>
    </w:p>
    <w:p w14:paraId="11F7E8FE">
      <w:pPr>
        <w:wordWrap w:val="0"/>
        <w:topLinePunct/>
        <w:autoSpaceDE/>
        <w:spacing w:line="360" w:lineRule="auto"/>
        <w:ind w:firstLine="480" w:firstLineChars="200"/>
        <w:textAlignment w:val="center"/>
        <w:outlineLvl w:val="3"/>
        <w:rPr>
          <w:rFonts w:ascii="宋体" w:hAnsi="宋体" w:cs="宋体"/>
          <w:color w:val="000000"/>
          <w:szCs w:val="21"/>
        </w:rPr>
      </w:pPr>
      <w:bookmarkStart w:id="524" w:name="_Toc527143552"/>
      <w:r>
        <w:rPr>
          <w:rFonts w:hint="eastAsia" w:ascii="宋体" w:hAnsi="宋体" w:cs="宋体"/>
          <w:color w:val="000000"/>
          <w:szCs w:val="21"/>
        </w:rPr>
        <w:t>8.8 施工设备和临时设施</w:t>
      </w:r>
      <w:bookmarkEnd w:id="524"/>
    </w:p>
    <w:p w14:paraId="6EB203CE">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8.8.1 承包人提供的施工设备和临时设施</w:t>
      </w:r>
    </w:p>
    <w:p w14:paraId="3E48E42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关于修建临时设施费用承担的约定：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14:paraId="0D64AE38">
      <w:pPr>
        <w:pStyle w:val="134"/>
        <w:wordWrap w:val="0"/>
        <w:topLinePunct/>
        <w:autoSpaceDN w:val="0"/>
        <w:textAlignment w:val="center"/>
        <w:outlineLvl w:val="2"/>
        <w:rPr>
          <w:rFonts w:ascii="Arial" w:hAnsi="Arial" w:cs="Arial"/>
        </w:rPr>
      </w:pPr>
      <w:bookmarkStart w:id="525" w:name="_Toc17708321"/>
      <w:bookmarkStart w:id="526" w:name="_Toc22514"/>
      <w:bookmarkStart w:id="527" w:name="_Toc14894"/>
      <w:bookmarkStart w:id="528" w:name="_Toc11018"/>
      <w:bookmarkStart w:id="529" w:name="_Toc2965"/>
      <w:bookmarkStart w:id="530" w:name="_Toc5467"/>
      <w:bookmarkStart w:id="531" w:name="_Toc92893080"/>
      <w:bookmarkStart w:id="532" w:name="_Toc527143553"/>
      <w:bookmarkStart w:id="533" w:name="_Toc351203641"/>
      <w:r>
        <w:rPr>
          <w:rFonts w:ascii="Arial" w:hAnsi="Arial" w:cs="Arial"/>
        </w:rPr>
        <w:t>9</w:t>
      </w:r>
      <w:bookmarkEnd w:id="502"/>
      <w:bookmarkEnd w:id="503"/>
      <w:bookmarkEnd w:id="504"/>
      <w:bookmarkStart w:id="534" w:name="_Toc312677495"/>
      <w:bookmarkStart w:id="535" w:name="_Toc312678021"/>
      <w:bookmarkStart w:id="536" w:name="_Toc303539139"/>
      <w:bookmarkStart w:id="537" w:name="_Toc297216192"/>
      <w:bookmarkStart w:id="538" w:name="_Toc304295559"/>
      <w:bookmarkStart w:id="539" w:name="_Toc300934982"/>
      <w:bookmarkStart w:id="540" w:name="_Toc297123533"/>
      <w:bookmarkStart w:id="541" w:name="_Toc296891001"/>
      <w:bookmarkStart w:id="542" w:name="_Toc292559883"/>
      <w:bookmarkStart w:id="543" w:name="_Toc296347172"/>
      <w:bookmarkStart w:id="544" w:name="_Toc296346674"/>
      <w:bookmarkStart w:id="545" w:name="_Toc296891213"/>
      <w:bookmarkStart w:id="546" w:name="_Toc292559378"/>
      <w:bookmarkStart w:id="547" w:name="_Toc296944512"/>
      <w:bookmarkStart w:id="548" w:name="_Toc297120473"/>
      <w:bookmarkStart w:id="549" w:name="_Toc296503173"/>
      <w:bookmarkStart w:id="550" w:name="_Toc267251427"/>
      <w:bookmarkStart w:id="551" w:name="_Toc297048359"/>
      <w:bookmarkStart w:id="552" w:name="_Toc267251428"/>
      <w:r>
        <w:rPr>
          <w:rFonts w:ascii="Arial" w:hAnsi="Arial" w:cs="Arial"/>
        </w:rPr>
        <w:t>. 试验与检验</w:t>
      </w:r>
      <w:bookmarkEnd w:id="525"/>
      <w:bookmarkEnd w:id="526"/>
      <w:bookmarkEnd w:id="527"/>
      <w:bookmarkEnd w:id="528"/>
      <w:bookmarkEnd w:id="529"/>
      <w:bookmarkEnd w:id="530"/>
      <w:bookmarkEnd w:id="531"/>
      <w:bookmarkEnd w:id="532"/>
      <w:bookmarkEnd w:id="533"/>
    </w:p>
    <w:bookmarkEnd w:id="534"/>
    <w:bookmarkEnd w:id="535"/>
    <w:bookmarkEnd w:id="536"/>
    <w:bookmarkEnd w:id="537"/>
    <w:bookmarkEnd w:id="538"/>
    <w:bookmarkEnd w:id="539"/>
    <w:bookmarkEnd w:id="540"/>
    <w:p w14:paraId="6A7C40DB">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9</w:t>
      </w:r>
      <w:bookmarkStart w:id="553" w:name="_Toc297123534"/>
      <w:bookmarkStart w:id="554" w:name="_Toc312677496"/>
      <w:bookmarkStart w:id="555" w:name="_Toc304295560"/>
      <w:bookmarkStart w:id="556" w:name="_Toc297216193"/>
      <w:bookmarkStart w:id="557" w:name="_Toc300934983"/>
      <w:bookmarkStart w:id="558" w:name="_Toc312678022"/>
      <w:bookmarkStart w:id="559" w:name="_Toc303539140"/>
      <w:r>
        <w:rPr>
          <w:rFonts w:hint="eastAsia" w:ascii="宋体" w:hAnsi="宋体" w:cs="宋体"/>
          <w:color w:val="000000"/>
          <w:szCs w:val="21"/>
        </w:rPr>
        <w:t>.1试验设备与试验人员</w:t>
      </w:r>
    </w:p>
    <w:bookmarkEnd w:id="553"/>
    <w:bookmarkEnd w:id="554"/>
    <w:bookmarkEnd w:id="555"/>
    <w:bookmarkEnd w:id="556"/>
    <w:bookmarkEnd w:id="557"/>
    <w:bookmarkEnd w:id="558"/>
    <w:bookmarkEnd w:id="559"/>
    <w:p w14:paraId="3BD0F956">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9</w:t>
      </w:r>
      <w:bookmarkStart w:id="560" w:name="_Toc297123535"/>
      <w:bookmarkStart w:id="561" w:name="_Toc300934984"/>
      <w:bookmarkStart w:id="562" w:name="_Toc312677497"/>
      <w:bookmarkStart w:id="563" w:name="_Toc303539141"/>
      <w:bookmarkStart w:id="564" w:name="_Toc304295561"/>
      <w:bookmarkStart w:id="565" w:name="_Toc312678023"/>
      <w:bookmarkStart w:id="566" w:name="_Toc297216194"/>
      <w:bookmarkStart w:id="567" w:name="_Toc318581174"/>
      <w:r>
        <w:rPr>
          <w:rFonts w:hint="eastAsia" w:ascii="宋体" w:hAnsi="宋体" w:cs="宋体"/>
          <w:color w:val="000000"/>
          <w:szCs w:val="21"/>
        </w:rPr>
        <w:t>.1.2 试验设备</w:t>
      </w:r>
    </w:p>
    <w:p w14:paraId="5AFA21A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施工现场需要配置的试验场所：</w:t>
      </w:r>
      <w:bookmarkEnd w:id="560"/>
      <w:bookmarkEnd w:id="561"/>
      <w:bookmarkEnd w:id="562"/>
      <w:bookmarkEnd w:id="563"/>
      <w:bookmarkEnd w:id="564"/>
      <w:bookmarkEnd w:id="565"/>
      <w:bookmarkEnd w:id="566"/>
      <w:bookmarkStart w:id="568" w:name="_Toc297216195"/>
      <w:bookmarkStart w:id="569" w:name="_Toc304295562"/>
      <w:bookmarkStart w:id="570" w:name="_Toc312677498"/>
      <w:bookmarkStart w:id="571" w:name="_Toc300934985"/>
      <w:bookmarkStart w:id="572" w:name="_Toc312678024"/>
      <w:bookmarkStart w:id="573" w:name="_Toc303539142"/>
      <w:bookmarkStart w:id="574" w:name="_Toc297123536"/>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8EA9D9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施工现场需要配备的试验设备：</w:t>
      </w:r>
      <w:r>
        <w:rPr>
          <w:rFonts w:hint="eastAsia" w:ascii="宋体" w:hAnsi="宋体" w:cs="宋体"/>
          <w:color w:val="000000"/>
          <w:szCs w:val="21"/>
          <w:u w:val="single"/>
        </w:rPr>
        <w:t xml:space="preserve">                                      </w:t>
      </w:r>
      <w:r>
        <w:rPr>
          <w:rFonts w:hint="eastAsia" w:ascii="宋体" w:hAnsi="宋体" w:cs="宋体"/>
          <w:color w:val="000000"/>
          <w:szCs w:val="21"/>
        </w:rPr>
        <w:t>。</w:t>
      </w:r>
    </w:p>
    <w:p w14:paraId="6BADCA4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施工现场需要具备的其他试验条件：</w:t>
      </w:r>
      <w:r>
        <w:rPr>
          <w:rFonts w:hint="eastAsia" w:ascii="宋体" w:hAnsi="宋体" w:cs="宋体"/>
          <w:color w:val="000000"/>
          <w:szCs w:val="21"/>
          <w:u w:val="single"/>
        </w:rPr>
        <w:t xml:space="preserve">                            </w:t>
      </w:r>
      <w:r>
        <w:rPr>
          <w:rFonts w:hint="eastAsia" w:ascii="宋体" w:hAnsi="宋体" w:cs="宋体"/>
          <w:color w:val="000000"/>
          <w:szCs w:val="21"/>
        </w:rPr>
        <w:t>。</w:t>
      </w:r>
    </w:p>
    <w:p w14:paraId="0537019C">
      <w:pPr>
        <w:wordWrap w:val="0"/>
        <w:topLinePunct/>
        <w:autoSpaceDE/>
        <w:spacing w:line="360" w:lineRule="auto"/>
        <w:ind w:firstLine="480" w:firstLineChars="200"/>
        <w:textAlignment w:val="center"/>
        <w:outlineLvl w:val="3"/>
        <w:rPr>
          <w:rFonts w:ascii="宋体" w:hAnsi="宋体" w:cs="宋体"/>
          <w:color w:val="000000"/>
          <w:szCs w:val="21"/>
        </w:rPr>
      </w:pPr>
      <w:bookmarkStart w:id="575" w:name="_Toc527143554"/>
      <w:r>
        <w:rPr>
          <w:rFonts w:hint="eastAsia" w:ascii="宋体" w:hAnsi="宋体" w:cs="宋体"/>
          <w:color w:val="000000"/>
          <w:szCs w:val="21"/>
        </w:rPr>
        <w:t>9.4 现场工艺试验</w:t>
      </w:r>
      <w:bookmarkEnd w:id="575"/>
      <w:r>
        <w:rPr>
          <w:rFonts w:hint="eastAsia" w:ascii="宋体" w:hAnsi="宋体" w:cs="宋体"/>
          <w:color w:val="000000"/>
          <w:szCs w:val="21"/>
        </w:rPr>
        <w:t xml:space="preserve"> </w:t>
      </w:r>
    </w:p>
    <w:p w14:paraId="2A45671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现场工艺试验的有关约定：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567"/>
    <w:bookmarkEnd w:id="568"/>
    <w:bookmarkEnd w:id="569"/>
    <w:bookmarkEnd w:id="570"/>
    <w:bookmarkEnd w:id="571"/>
    <w:bookmarkEnd w:id="572"/>
    <w:bookmarkEnd w:id="573"/>
    <w:bookmarkEnd w:id="574"/>
    <w:p w14:paraId="439161CE">
      <w:pPr>
        <w:pStyle w:val="134"/>
        <w:wordWrap w:val="0"/>
        <w:topLinePunct/>
        <w:autoSpaceDN w:val="0"/>
        <w:textAlignment w:val="center"/>
        <w:outlineLvl w:val="2"/>
        <w:rPr>
          <w:rFonts w:ascii="Arial" w:hAnsi="Arial" w:cs="Arial"/>
        </w:rPr>
      </w:pPr>
      <w:bookmarkStart w:id="576" w:name="_Toc527143555"/>
      <w:bookmarkStart w:id="577" w:name="_Toc31007"/>
      <w:bookmarkStart w:id="578" w:name="_Toc17708322"/>
      <w:bookmarkStart w:id="579" w:name="_Toc351203642"/>
      <w:bookmarkStart w:id="580" w:name="_Toc19752"/>
      <w:bookmarkStart w:id="581" w:name="_Toc92893081"/>
      <w:bookmarkStart w:id="582" w:name="_Toc22267"/>
      <w:bookmarkStart w:id="583" w:name="_Toc6099"/>
      <w:bookmarkStart w:id="584" w:name="_Toc7828"/>
      <w:r>
        <w:rPr>
          <w:rFonts w:ascii="Arial" w:hAnsi="Arial" w:cs="Arial"/>
        </w:rPr>
        <w:t>1</w:t>
      </w:r>
      <w:bookmarkEnd w:id="541"/>
      <w:bookmarkEnd w:id="542"/>
      <w:bookmarkEnd w:id="543"/>
      <w:bookmarkEnd w:id="544"/>
      <w:bookmarkEnd w:id="545"/>
      <w:bookmarkEnd w:id="546"/>
      <w:bookmarkEnd w:id="547"/>
      <w:bookmarkEnd w:id="548"/>
      <w:bookmarkEnd w:id="549"/>
      <w:bookmarkEnd w:id="550"/>
      <w:bookmarkEnd w:id="551"/>
      <w:bookmarkEnd w:id="552"/>
      <w:bookmarkStart w:id="585" w:name="_Toc300934989"/>
      <w:bookmarkStart w:id="586" w:name="_Toc303539146"/>
      <w:bookmarkStart w:id="587" w:name="_Toc296346694"/>
      <w:bookmarkStart w:id="588" w:name="_Toc296944532"/>
      <w:bookmarkStart w:id="589" w:name="_Toc296347192"/>
      <w:bookmarkStart w:id="590" w:name="_Toc304295566"/>
      <w:bookmarkStart w:id="591" w:name="_Toc296503193"/>
      <w:bookmarkStart w:id="592" w:name="_Toc292559398"/>
      <w:bookmarkStart w:id="593" w:name="_Toc297123540"/>
      <w:bookmarkStart w:id="594" w:name="_Toc296891233"/>
      <w:bookmarkStart w:id="595" w:name="_Toc297120493"/>
      <w:bookmarkStart w:id="596" w:name="_Toc296891021"/>
      <w:bookmarkStart w:id="597" w:name="_Toc297048379"/>
      <w:bookmarkStart w:id="598" w:name="_Toc292559903"/>
      <w:bookmarkStart w:id="599" w:name="_Toc297216199"/>
      <w:bookmarkStart w:id="600" w:name="_Toc312677499"/>
      <w:bookmarkStart w:id="601" w:name="_Toc312678025"/>
      <w:bookmarkStart w:id="602" w:name="_Toc267251437"/>
      <w:bookmarkStart w:id="603" w:name="_Toc267251433"/>
      <w:bookmarkStart w:id="604" w:name="_Toc267251435"/>
      <w:bookmarkStart w:id="605" w:name="_Toc267251439"/>
      <w:bookmarkStart w:id="606" w:name="_Toc267251440"/>
      <w:bookmarkStart w:id="607" w:name="_Toc267251441"/>
      <w:bookmarkStart w:id="608" w:name="_Toc267251442"/>
      <w:r>
        <w:rPr>
          <w:rFonts w:ascii="Arial" w:hAnsi="Arial" w:cs="Arial"/>
        </w:rPr>
        <w:t>0. 变更</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bookmarkEnd w:id="600"/>
    <w:bookmarkEnd w:id="601"/>
    <w:p w14:paraId="3B62045D">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w:t>
      </w:r>
      <w:bookmarkStart w:id="609" w:name="_Toc297120494"/>
      <w:bookmarkStart w:id="610" w:name="_Toc292559399"/>
      <w:bookmarkStart w:id="611" w:name="_Toc296503194"/>
      <w:bookmarkStart w:id="612" w:name="_Toc296346695"/>
      <w:bookmarkStart w:id="613" w:name="_Toc304295567"/>
      <w:bookmarkStart w:id="614" w:name="_Toc296347193"/>
      <w:bookmarkStart w:id="615" w:name="_Toc297216200"/>
      <w:bookmarkStart w:id="616" w:name="_Toc297048380"/>
      <w:bookmarkStart w:id="617" w:name="_Toc303539147"/>
      <w:bookmarkStart w:id="618" w:name="_Toc300934990"/>
      <w:bookmarkStart w:id="619" w:name="_Toc296891234"/>
      <w:bookmarkStart w:id="620" w:name="_Toc296891022"/>
      <w:bookmarkStart w:id="621" w:name="_Toc297123541"/>
      <w:bookmarkStart w:id="622" w:name="_Toc312677500"/>
      <w:bookmarkStart w:id="623" w:name="_Toc296944533"/>
      <w:bookmarkStart w:id="624" w:name="_Toc312678026"/>
      <w:bookmarkStart w:id="625" w:name="_Toc292559904"/>
      <w:r>
        <w:rPr>
          <w:rFonts w:hint="eastAsia" w:ascii="宋体" w:hAnsi="宋体" w:cs="宋体"/>
          <w:color w:val="000000"/>
          <w:szCs w:val="21"/>
        </w:rPr>
        <w:t>0.1变更的范围</w:t>
      </w:r>
    </w:p>
    <w:p w14:paraId="3A4E262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关于变更的范围的约定：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31B3D46">
      <w:pPr>
        <w:wordWrap w:val="0"/>
        <w:topLinePunct/>
        <w:autoSpaceDE/>
        <w:spacing w:line="360" w:lineRule="auto"/>
        <w:ind w:firstLine="480" w:firstLineChars="200"/>
        <w:textAlignment w:val="center"/>
        <w:outlineLvl w:val="3"/>
        <w:rPr>
          <w:rFonts w:ascii="宋体" w:hAnsi="宋体" w:cs="宋体"/>
          <w:color w:val="000000"/>
          <w:szCs w:val="21"/>
        </w:rPr>
      </w:pPr>
      <w:bookmarkStart w:id="626" w:name="_Toc527143556"/>
      <w:r>
        <w:rPr>
          <w:rFonts w:hint="eastAsia" w:ascii="宋体" w:hAnsi="宋体" w:cs="宋体"/>
          <w:color w:val="000000"/>
          <w:szCs w:val="21"/>
        </w:rPr>
        <w:t>10.4 变更估价</w:t>
      </w:r>
      <w:bookmarkEnd w:id="626"/>
    </w:p>
    <w:p w14:paraId="270A97B9">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10.4.1 变更估价原则</w:t>
      </w:r>
    </w:p>
    <w:p w14:paraId="5C6B6042">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 xml:space="preserve">关于变更估价的约定: </w:t>
      </w:r>
      <w:r>
        <w:rPr>
          <w:rFonts w:hint="eastAsia" w:ascii="宋体" w:hAnsi="宋体" w:cs="宋体"/>
          <w:color w:val="000000"/>
          <w:szCs w:val="21"/>
          <w:u w:val="single"/>
        </w:rPr>
        <w:t xml:space="preserve">                                              </w:t>
      </w:r>
      <w:r>
        <w:rPr>
          <w:rFonts w:hint="eastAsia" w:ascii="宋体" w:hAnsi="宋体" w:cs="宋体"/>
          <w:color w:val="000000"/>
          <w:szCs w:val="21"/>
        </w:rPr>
        <w:t>。</w:t>
      </w:r>
    </w:p>
    <w:p w14:paraId="1E58ABD4">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Start w:id="627" w:name="_Toc292559907"/>
      <w:bookmarkStart w:id="628" w:name="_Toc296503197"/>
      <w:bookmarkStart w:id="629" w:name="_Toc297123544"/>
      <w:bookmarkStart w:id="630" w:name="_Toc296891237"/>
      <w:bookmarkStart w:id="631" w:name="_Toc296944536"/>
      <w:bookmarkStart w:id="632" w:name="_Toc300934993"/>
      <w:bookmarkStart w:id="633" w:name="_Toc297216203"/>
      <w:bookmarkStart w:id="634" w:name="_Toc297048383"/>
      <w:bookmarkStart w:id="635" w:name="_Toc296347196"/>
      <w:bookmarkStart w:id="636" w:name="_Toc296346698"/>
      <w:bookmarkStart w:id="637" w:name="_Toc292559402"/>
      <w:bookmarkStart w:id="638" w:name="_Toc297120497"/>
      <w:bookmarkStart w:id="639" w:name="_Toc303539150"/>
      <w:bookmarkStart w:id="640" w:name="_Toc296891025"/>
      <w:bookmarkStart w:id="641" w:name="_Toc312677503"/>
      <w:bookmarkStart w:id="642" w:name="_Toc312678029"/>
      <w:bookmarkStart w:id="643" w:name="_Toc304295570"/>
      <w:r>
        <w:rPr>
          <w:rFonts w:hint="eastAsia" w:ascii="宋体" w:hAnsi="宋体" w:cs="宋体"/>
          <w:color w:val="000000"/>
          <w:szCs w:val="21"/>
        </w:rPr>
        <w:t>0.5承</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Start w:id="644" w:name="_Toc296347202"/>
      <w:bookmarkStart w:id="645" w:name="_Toc296891031"/>
      <w:bookmarkStart w:id="646" w:name="_Toc292559913"/>
      <w:bookmarkStart w:id="647" w:name="_Toc297120503"/>
      <w:bookmarkStart w:id="648" w:name="_Toc297048389"/>
      <w:bookmarkStart w:id="649" w:name="_Toc300934994"/>
      <w:bookmarkStart w:id="650" w:name="_Toc303539151"/>
      <w:bookmarkStart w:id="651" w:name="_Toc296891243"/>
      <w:bookmarkStart w:id="652" w:name="_Toc297216204"/>
      <w:bookmarkStart w:id="653" w:name="_Toc296346704"/>
      <w:bookmarkStart w:id="654" w:name="_Toc296944542"/>
      <w:bookmarkStart w:id="655" w:name="_Toc297123545"/>
      <w:bookmarkStart w:id="656" w:name="_Toc296503203"/>
      <w:bookmarkStart w:id="657" w:name="_Toc292559408"/>
      <w:r>
        <w:rPr>
          <w:rFonts w:hint="eastAsia" w:ascii="宋体" w:hAnsi="宋体" w:cs="宋体"/>
          <w:color w:val="000000"/>
          <w:szCs w:val="21"/>
        </w:rPr>
        <w:t>包人的合理化建议</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14:paraId="4AC4B46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监理人审查承包人合理化建议的期限：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774A1C8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发包人审批承包人合理化建议的期限：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71352E99">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承</w:t>
      </w:r>
      <w:bookmarkStart w:id="658" w:name="_Toc303539152"/>
      <w:bookmarkStart w:id="659" w:name="_Toc297123546"/>
      <w:bookmarkStart w:id="660" w:name="_Toc292559409"/>
      <w:bookmarkStart w:id="661" w:name="_Toc318581175"/>
      <w:bookmarkStart w:id="662" w:name="_Toc297216205"/>
      <w:bookmarkStart w:id="663" w:name="_Toc300934995"/>
      <w:bookmarkStart w:id="664" w:name="_Toc297120504"/>
      <w:bookmarkStart w:id="665" w:name="_Toc296503204"/>
      <w:bookmarkStart w:id="666" w:name="_Toc296347203"/>
      <w:bookmarkStart w:id="667" w:name="_Toc296891032"/>
      <w:bookmarkStart w:id="668" w:name="_Toc296346705"/>
      <w:bookmarkStart w:id="669" w:name="_Toc296944543"/>
      <w:bookmarkStart w:id="670" w:name="_Toc312678030"/>
      <w:bookmarkStart w:id="671" w:name="_Toc296891244"/>
      <w:bookmarkStart w:id="672" w:name="_Toc297048390"/>
      <w:bookmarkStart w:id="673" w:name="_Toc292559914"/>
      <w:bookmarkStart w:id="674" w:name="_Toc304295571"/>
      <w:bookmarkStart w:id="675" w:name="_Toc312677504"/>
      <w:r>
        <w:rPr>
          <w:rFonts w:hint="eastAsia" w:ascii="宋体" w:hAnsi="宋体" w:cs="宋体"/>
          <w:color w:val="000000"/>
          <w:szCs w:val="21"/>
        </w:rPr>
        <w:t>包人提出的合理化建议降低了合同价格或者提高了工程经济效益的奖励的方法和金额为：</w:t>
      </w:r>
      <w:r>
        <w:rPr>
          <w:rFonts w:hint="eastAsia" w:ascii="宋体" w:hAnsi="宋体" w:cs="宋体"/>
          <w:color w:val="000000"/>
          <w:szCs w:val="21"/>
          <w:u w:val="single"/>
        </w:rPr>
        <w:t xml:space="preserve">    </w:t>
      </w:r>
      <w:r>
        <w:rPr>
          <w:rFonts w:hint="eastAsia" w:ascii="宋体" w:hAnsi="宋体" w:cs="宋体"/>
          <w:color w:val="000000"/>
          <w:szCs w:val="21"/>
        </w:rPr>
        <w:t>。</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20498F68">
      <w:pPr>
        <w:wordWrap w:val="0"/>
        <w:topLinePunct/>
        <w:autoSpaceDE/>
        <w:spacing w:line="360" w:lineRule="auto"/>
        <w:ind w:firstLine="480" w:firstLineChars="200"/>
        <w:textAlignment w:val="center"/>
        <w:outlineLvl w:val="3"/>
        <w:rPr>
          <w:rFonts w:ascii="宋体" w:hAnsi="宋体" w:cs="宋体"/>
          <w:color w:val="000000"/>
          <w:szCs w:val="21"/>
        </w:rPr>
      </w:pPr>
      <w:bookmarkStart w:id="676" w:name="_Toc527143557"/>
      <w:r>
        <w:rPr>
          <w:rFonts w:hint="eastAsia" w:ascii="宋体" w:hAnsi="宋体" w:cs="宋体"/>
          <w:color w:val="000000"/>
          <w:szCs w:val="21"/>
        </w:rPr>
        <w:t>1</w:t>
      </w:r>
      <w:bookmarkStart w:id="677" w:name="_Toc297120499"/>
      <w:bookmarkStart w:id="678" w:name="_Toc296891239"/>
      <w:bookmarkStart w:id="679" w:name="_Toc304295574"/>
      <w:bookmarkStart w:id="680" w:name="_Toc296347198"/>
      <w:bookmarkStart w:id="681" w:name="_Toc296503199"/>
      <w:bookmarkStart w:id="682" w:name="_Toc292559404"/>
      <w:bookmarkStart w:id="683" w:name="_Toc292559909"/>
      <w:bookmarkStart w:id="684" w:name="_Toc297216207"/>
      <w:bookmarkStart w:id="685" w:name="_Toc297123548"/>
      <w:bookmarkStart w:id="686" w:name="_Toc297048385"/>
      <w:bookmarkStart w:id="687" w:name="_Toc296891027"/>
      <w:bookmarkStart w:id="688" w:name="_Toc296346700"/>
      <w:bookmarkStart w:id="689" w:name="_Toc312677507"/>
      <w:bookmarkStart w:id="690" w:name="_Toc303539154"/>
      <w:bookmarkStart w:id="691" w:name="_Toc312678033"/>
      <w:bookmarkStart w:id="692" w:name="_Toc300934997"/>
      <w:bookmarkStart w:id="693" w:name="_Toc296944538"/>
      <w:r>
        <w:rPr>
          <w:rFonts w:hint="eastAsia" w:ascii="宋体" w:hAnsi="宋体" w:cs="宋体"/>
          <w:color w:val="000000"/>
          <w:szCs w:val="21"/>
        </w:rPr>
        <w:t>0.7 暂估价</w:t>
      </w:r>
      <w:bookmarkEnd w:id="676"/>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14:paraId="410F4AF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暂</w:t>
      </w:r>
      <w:bookmarkStart w:id="694" w:name="_Toc312678034"/>
      <w:bookmarkStart w:id="695" w:name="_Toc312677508"/>
      <w:bookmarkStart w:id="696" w:name="_Toc318581176"/>
      <w:r>
        <w:rPr>
          <w:rFonts w:hint="eastAsia" w:ascii="宋体" w:hAnsi="宋体" w:cs="宋体"/>
          <w:color w:val="000000"/>
          <w:szCs w:val="21"/>
        </w:rPr>
        <w:t>估价材料和工程设备的明细详见附件11：《暂估价一览表》。</w:t>
      </w:r>
    </w:p>
    <w:bookmarkEnd w:id="694"/>
    <w:bookmarkEnd w:id="695"/>
    <w:bookmarkEnd w:id="696"/>
    <w:p w14:paraId="02BAE84E">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w:t>
      </w:r>
      <w:bookmarkStart w:id="697" w:name="_Toc312678035"/>
      <w:bookmarkStart w:id="698" w:name="_Toc318581177"/>
      <w:bookmarkStart w:id="699" w:name="_Toc312677509"/>
      <w:r>
        <w:rPr>
          <w:rFonts w:hint="eastAsia" w:ascii="宋体" w:hAnsi="宋体" w:cs="宋体"/>
          <w:color w:val="000000"/>
          <w:szCs w:val="21"/>
        </w:rPr>
        <w:t>0.7.1 依法必须发包的暂估价项目</w:t>
      </w:r>
    </w:p>
    <w:bookmarkEnd w:id="697"/>
    <w:bookmarkEnd w:id="698"/>
    <w:bookmarkEnd w:id="699"/>
    <w:p w14:paraId="576EA94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对于依法必须发包的暂估价项目的确认和批准采取第</w:t>
      </w:r>
      <w:r>
        <w:rPr>
          <w:rFonts w:hint="eastAsia" w:ascii="宋体" w:hAnsi="宋体" w:cs="宋体"/>
          <w:color w:val="000000"/>
          <w:szCs w:val="21"/>
          <w:u w:val="single"/>
        </w:rPr>
        <w:t xml:space="preserve">    </w:t>
      </w:r>
      <w:r>
        <w:rPr>
          <w:rFonts w:hint="eastAsia" w:ascii="宋体" w:hAnsi="宋体" w:cs="宋体"/>
          <w:color w:val="000000"/>
          <w:szCs w:val="21"/>
        </w:rPr>
        <w:t>种方式确定。</w:t>
      </w:r>
    </w:p>
    <w:p w14:paraId="4B6060A2">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10.7.2 不属于依法必须发包的暂估价项目</w:t>
      </w:r>
    </w:p>
    <w:p w14:paraId="4B6809E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对于不属于依法必须发包的暂估价项目的确认和批准采取第</w:t>
      </w:r>
      <w:r>
        <w:rPr>
          <w:rFonts w:hint="eastAsia" w:ascii="宋体" w:hAnsi="宋体" w:cs="宋体"/>
          <w:color w:val="000000"/>
          <w:szCs w:val="21"/>
          <w:u w:val="single"/>
        </w:rPr>
        <w:t xml:space="preserve">   </w:t>
      </w:r>
      <w:r>
        <w:rPr>
          <w:rFonts w:hint="eastAsia" w:ascii="宋体" w:hAnsi="宋体" w:cs="宋体"/>
          <w:color w:val="000000"/>
          <w:szCs w:val="21"/>
        </w:rPr>
        <w:t xml:space="preserve"> 种方式确定。</w:t>
      </w:r>
    </w:p>
    <w:p w14:paraId="7150E81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第3种方式：承包人直接实施的暂估价项目</w:t>
      </w:r>
    </w:p>
    <w:p w14:paraId="47E3A56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承包人直接实施的暂估价项目的约定：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34D1000">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10.8 暂列金额</w:t>
      </w:r>
    </w:p>
    <w:p w14:paraId="3E6B909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合同当事人关于暂列金额使用的约：</w:t>
      </w:r>
      <w:r>
        <w:rPr>
          <w:rFonts w:hint="eastAsia" w:ascii="宋体" w:hAnsi="宋体" w:cs="宋体"/>
          <w:color w:val="000000"/>
          <w:szCs w:val="21"/>
          <w:u w:val="single"/>
        </w:rPr>
        <w:t xml:space="preserve">                                   </w:t>
      </w:r>
      <w:r>
        <w:rPr>
          <w:rFonts w:hint="eastAsia" w:ascii="宋体" w:hAnsi="宋体" w:cs="宋体"/>
          <w:color w:val="000000"/>
          <w:szCs w:val="21"/>
        </w:rPr>
        <w:t>。</w:t>
      </w:r>
    </w:p>
    <w:p w14:paraId="3F96BA5D">
      <w:pPr>
        <w:pStyle w:val="134"/>
        <w:wordWrap w:val="0"/>
        <w:topLinePunct/>
        <w:autoSpaceDN w:val="0"/>
        <w:textAlignment w:val="center"/>
        <w:outlineLvl w:val="2"/>
        <w:rPr>
          <w:rFonts w:ascii="Arial" w:hAnsi="Arial" w:cs="Arial"/>
        </w:rPr>
      </w:pPr>
      <w:bookmarkStart w:id="700" w:name="_Toc26321"/>
      <w:bookmarkStart w:id="701" w:name="_Toc92893082"/>
      <w:bookmarkStart w:id="702" w:name="_Toc17708323"/>
      <w:bookmarkStart w:id="703" w:name="_Toc15801"/>
      <w:bookmarkStart w:id="704" w:name="_Toc28952"/>
      <w:bookmarkStart w:id="705" w:name="_Toc30391"/>
      <w:bookmarkStart w:id="706" w:name="_Toc2999"/>
      <w:bookmarkStart w:id="707" w:name="_Toc527143558"/>
      <w:bookmarkStart w:id="708" w:name="_Toc351203643"/>
      <w:r>
        <w:rPr>
          <w:rFonts w:ascii="Arial" w:hAnsi="Arial" w:cs="Arial"/>
        </w:rPr>
        <w:t>11. 价格调整</w:t>
      </w:r>
      <w:bookmarkEnd w:id="700"/>
      <w:bookmarkEnd w:id="701"/>
      <w:bookmarkEnd w:id="702"/>
      <w:bookmarkEnd w:id="703"/>
      <w:bookmarkEnd w:id="704"/>
      <w:bookmarkEnd w:id="705"/>
      <w:bookmarkEnd w:id="706"/>
      <w:bookmarkEnd w:id="707"/>
      <w:bookmarkEnd w:id="708"/>
    </w:p>
    <w:p w14:paraId="14785389">
      <w:pPr>
        <w:wordWrap w:val="0"/>
        <w:topLinePunct/>
        <w:autoSpaceDE/>
        <w:spacing w:line="360" w:lineRule="auto"/>
        <w:ind w:firstLine="480" w:firstLineChars="200"/>
        <w:textAlignment w:val="center"/>
        <w:outlineLvl w:val="3"/>
        <w:rPr>
          <w:rFonts w:ascii="宋体" w:hAnsi="宋体" w:cs="宋体"/>
          <w:color w:val="000000"/>
          <w:szCs w:val="21"/>
        </w:rPr>
      </w:pPr>
      <w:bookmarkStart w:id="709" w:name="_Toc296891029"/>
      <w:bookmarkStart w:id="710" w:name="_Toc304295577"/>
      <w:bookmarkStart w:id="711" w:name="_Toc292559911"/>
      <w:bookmarkStart w:id="712" w:name="_Toc303539157"/>
      <w:bookmarkStart w:id="713" w:name="_Toc296347200"/>
      <w:bookmarkStart w:id="714" w:name="_Toc297048387"/>
      <w:bookmarkStart w:id="715" w:name="_Toc296503201"/>
      <w:bookmarkStart w:id="716" w:name="_Toc296891241"/>
      <w:bookmarkStart w:id="717" w:name="_Toc296944540"/>
      <w:bookmarkStart w:id="718" w:name="_Toc312678039"/>
      <w:bookmarkStart w:id="719" w:name="_Toc296346702"/>
      <w:bookmarkStart w:id="720" w:name="_Toc297123550"/>
      <w:bookmarkStart w:id="721" w:name="_Toc297216209"/>
      <w:bookmarkStart w:id="722" w:name="_Toc300935000"/>
      <w:bookmarkStart w:id="723" w:name="_Toc292559406"/>
      <w:bookmarkStart w:id="724" w:name="_Toc297120501"/>
      <w:r>
        <w:rPr>
          <w:rFonts w:hint="eastAsia" w:ascii="宋体" w:hAnsi="宋体" w:cs="宋体"/>
          <w:color w:val="000000"/>
          <w:szCs w:val="21"/>
        </w:rPr>
        <w:t>11.1 市场价格波动引起的调整</w:t>
      </w:r>
    </w:p>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14:paraId="672968C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市场价格波动是否调整合同价格的约定：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AA4F14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因市场价格波动调整合同价格，采用以下第</w:t>
      </w:r>
      <w:r>
        <w:rPr>
          <w:rFonts w:hint="eastAsia" w:ascii="宋体" w:hAnsi="宋体" w:cs="宋体"/>
          <w:color w:val="000000"/>
          <w:szCs w:val="21"/>
          <w:u w:val="single"/>
        </w:rPr>
        <w:t xml:space="preserve">    </w:t>
      </w:r>
      <w:r>
        <w:rPr>
          <w:rFonts w:hint="eastAsia" w:ascii="宋体" w:hAnsi="宋体" w:cs="宋体"/>
          <w:color w:val="000000"/>
          <w:szCs w:val="21"/>
        </w:rPr>
        <w:t>种方式对合同价格进行调整：</w:t>
      </w:r>
    </w:p>
    <w:p w14:paraId="64CA2FD3">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第1种方式：采用价格指数进行价格调整。</w:t>
      </w:r>
    </w:p>
    <w:p w14:paraId="3B99A079">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关于各可调因子、定值和变值权重，以及基本价格指数及其来源的约定：</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FAE0E3D">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第2种方式：采用造价信息进行价格调整。</w:t>
      </w:r>
    </w:p>
    <w:p w14:paraId="2364EA3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（2）关于基准价格的约定：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71791DD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000000"/>
          <w:szCs w:val="21"/>
          <w:u w:val="single"/>
        </w:rPr>
        <w:t xml:space="preserve">   </w:t>
      </w:r>
      <w:r>
        <w:rPr>
          <w:rFonts w:hint="eastAsia" w:ascii="宋体" w:hAnsi="宋体" w:cs="宋体"/>
          <w:color w:val="000000"/>
          <w:szCs w:val="21"/>
        </w:rPr>
        <w:t>%时，或材料单价跌幅以已标价工程量清单或预算书中载明材料单价为基础超过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4E7A71E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②承包人在已标价工程量清单或预算书中载明的材料单价高于基准价格的：专用合同条款合同履行期间材料单价跌幅以基准价格为基础超过</w:t>
      </w:r>
      <w:r>
        <w:rPr>
          <w:rFonts w:hint="eastAsia" w:ascii="宋体" w:hAnsi="宋体" w:cs="宋体"/>
          <w:color w:val="000000"/>
          <w:szCs w:val="21"/>
          <w:u w:val="single"/>
        </w:rPr>
        <w:t xml:space="preserve">   </w:t>
      </w:r>
      <w:r>
        <w:rPr>
          <w:rFonts w:hint="eastAsia" w:ascii="宋体" w:hAnsi="宋体" w:cs="宋体"/>
          <w:color w:val="000000"/>
          <w:szCs w:val="21"/>
        </w:rPr>
        <w:t>%时，材料单价涨幅以已标价工程量清单或预算书中载明材料单价为基础超过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4A6FCE8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3E5312A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第3种方式：其他价格调整方式：</w:t>
      </w:r>
      <w:r>
        <w:rPr>
          <w:rFonts w:hint="eastAsia" w:ascii="宋体" w:hAnsi="宋体" w:cs="宋体"/>
          <w:color w:val="000000"/>
          <w:szCs w:val="21"/>
          <w:u w:val="single"/>
        </w:rPr>
        <w:t xml:space="preserve">                                   </w:t>
      </w:r>
      <w:r>
        <w:rPr>
          <w:rFonts w:hint="eastAsia" w:ascii="宋体" w:hAnsi="宋体" w:cs="宋体"/>
          <w:color w:val="000000"/>
          <w:szCs w:val="21"/>
        </w:rPr>
        <w:t>。</w:t>
      </w:r>
    </w:p>
    <w:bookmarkEnd w:id="602"/>
    <w:bookmarkEnd w:id="603"/>
    <w:bookmarkEnd w:id="604"/>
    <w:bookmarkEnd w:id="605"/>
    <w:bookmarkEnd w:id="606"/>
    <w:bookmarkEnd w:id="607"/>
    <w:p w14:paraId="14000D1B">
      <w:pPr>
        <w:pStyle w:val="134"/>
        <w:wordWrap w:val="0"/>
        <w:topLinePunct/>
        <w:autoSpaceDN w:val="0"/>
        <w:textAlignment w:val="center"/>
        <w:outlineLvl w:val="2"/>
        <w:rPr>
          <w:rFonts w:ascii="Arial" w:hAnsi="Arial" w:cs="Arial"/>
        </w:rPr>
      </w:pPr>
      <w:bookmarkStart w:id="725" w:name="_Toc297048391"/>
      <w:bookmarkStart w:id="726" w:name="_Toc296944544"/>
      <w:bookmarkStart w:id="727" w:name="_Toc292559915"/>
      <w:bookmarkStart w:id="728" w:name="_Toc296346706"/>
      <w:bookmarkStart w:id="729" w:name="_Toc296891033"/>
      <w:bookmarkStart w:id="730" w:name="_Toc292559410"/>
      <w:bookmarkStart w:id="731" w:name="_Toc296347204"/>
      <w:bookmarkStart w:id="732" w:name="_Toc297120505"/>
      <w:bookmarkStart w:id="733" w:name="_Toc296891245"/>
      <w:bookmarkStart w:id="734" w:name="_Toc296503205"/>
      <w:bookmarkStart w:id="735" w:name="_Toc92893083"/>
      <w:bookmarkStart w:id="736" w:name="_Toc7103"/>
      <w:bookmarkStart w:id="737" w:name="_Toc30199"/>
      <w:bookmarkStart w:id="738" w:name="_Toc26132"/>
      <w:bookmarkStart w:id="739" w:name="_Toc17708324"/>
      <w:bookmarkStart w:id="740" w:name="_Toc351203644"/>
      <w:bookmarkStart w:id="741" w:name="_Toc527143559"/>
      <w:bookmarkStart w:id="742" w:name="_Toc1769"/>
      <w:bookmarkStart w:id="743" w:name="_Toc24351"/>
      <w:bookmarkStart w:id="744" w:name="_Toc304295579"/>
      <w:bookmarkStart w:id="745" w:name="_Toc297216211"/>
      <w:bookmarkStart w:id="746" w:name="_Toc312678040"/>
      <w:bookmarkStart w:id="747" w:name="_Toc297123552"/>
      <w:bookmarkStart w:id="748" w:name="_Toc300935002"/>
      <w:bookmarkStart w:id="749" w:name="_Toc303539159"/>
      <w:r>
        <w:rPr>
          <w:rFonts w:ascii="Arial" w:hAnsi="Arial" w:cs="Arial"/>
        </w:rPr>
        <w:t xml:space="preserve">12. </w:t>
      </w:r>
      <w:bookmarkEnd w:id="725"/>
      <w:bookmarkEnd w:id="726"/>
      <w:bookmarkEnd w:id="727"/>
      <w:bookmarkEnd w:id="728"/>
      <w:bookmarkEnd w:id="729"/>
      <w:bookmarkEnd w:id="730"/>
      <w:bookmarkEnd w:id="731"/>
      <w:bookmarkEnd w:id="732"/>
      <w:bookmarkEnd w:id="733"/>
      <w:bookmarkEnd w:id="734"/>
      <w:r>
        <w:rPr>
          <w:rFonts w:ascii="Arial" w:hAnsi="Arial" w:cs="Arial"/>
        </w:rPr>
        <w:t>合同价格、计量与支付</w:t>
      </w:r>
      <w:bookmarkEnd w:id="735"/>
      <w:bookmarkEnd w:id="736"/>
      <w:bookmarkEnd w:id="737"/>
      <w:bookmarkEnd w:id="738"/>
      <w:bookmarkEnd w:id="739"/>
      <w:bookmarkEnd w:id="740"/>
      <w:bookmarkEnd w:id="741"/>
      <w:bookmarkEnd w:id="742"/>
      <w:bookmarkEnd w:id="743"/>
    </w:p>
    <w:bookmarkEnd w:id="744"/>
    <w:bookmarkEnd w:id="745"/>
    <w:bookmarkEnd w:id="746"/>
    <w:bookmarkEnd w:id="747"/>
    <w:bookmarkEnd w:id="748"/>
    <w:bookmarkEnd w:id="749"/>
    <w:p w14:paraId="61037642">
      <w:pPr>
        <w:wordWrap w:val="0"/>
        <w:topLinePunct/>
        <w:autoSpaceDE/>
        <w:spacing w:line="360" w:lineRule="auto"/>
        <w:ind w:firstLine="480" w:firstLineChars="200"/>
        <w:textAlignment w:val="center"/>
        <w:outlineLvl w:val="3"/>
        <w:rPr>
          <w:rFonts w:ascii="宋体" w:hAnsi="宋体" w:cs="宋体"/>
          <w:color w:val="000000"/>
          <w:szCs w:val="21"/>
        </w:rPr>
      </w:pPr>
      <w:bookmarkStart w:id="750" w:name="_Toc267251461"/>
      <w:bookmarkStart w:id="751" w:name="_Toc292559916"/>
      <w:bookmarkStart w:id="752" w:name="_Toc292559411"/>
      <w:bookmarkStart w:id="753" w:name="_Toc296944545"/>
      <w:bookmarkStart w:id="754" w:name="_Toc296891246"/>
      <w:bookmarkStart w:id="755" w:name="_Toc296346707"/>
      <w:bookmarkStart w:id="756" w:name="_Toc297120506"/>
      <w:bookmarkStart w:id="757" w:name="_Toc296347205"/>
      <w:bookmarkStart w:id="758" w:name="_Toc296891034"/>
      <w:bookmarkStart w:id="759" w:name="_Toc296503206"/>
      <w:bookmarkStart w:id="760" w:name="_Toc297048392"/>
      <w:bookmarkStart w:id="761" w:name="_Toc304295580"/>
      <w:bookmarkStart w:id="762" w:name="_Toc297123553"/>
      <w:bookmarkStart w:id="763" w:name="_Toc300935003"/>
      <w:bookmarkStart w:id="764" w:name="_Toc297216212"/>
      <w:bookmarkStart w:id="765" w:name="_Toc303539160"/>
      <w:bookmarkStart w:id="766" w:name="_Toc312678041"/>
      <w:r>
        <w:rPr>
          <w:rFonts w:hint="eastAsia" w:ascii="宋体" w:hAnsi="宋体" w:cs="宋体"/>
          <w:color w:val="000000"/>
          <w:szCs w:val="21"/>
        </w:rPr>
        <w:t>12.1 合</w:t>
      </w:r>
      <w:bookmarkEnd w:id="750"/>
      <w:bookmarkEnd w:id="751"/>
      <w:bookmarkEnd w:id="752"/>
      <w:r>
        <w:rPr>
          <w:rFonts w:hint="eastAsia" w:ascii="宋体" w:hAnsi="宋体" w:cs="宋体"/>
          <w:color w:val="000000"/>
          <w:szCs w:val="21"/>
        </w:rPr>
        <w:t>同价</w:t>
      </w:r>
      <w:bookmarkEnd w:id="753"/>
      <w:bookmarkEnd w:id="754"/>
      <w:bookmarkEnd w:id="755"/>
      <w:bookmarkEnd w:id="756"/>
      <w:bookmarkEnd w:id="757"/>
      <w:bookmarkEnd w:id="758"/>
      <w:bookmarkEnd w:id="759"/>
      <w:bookmarkEnd w:id="760"/>
      <w:r>
        <w:rPr>
          <w:rFonts w:hint="eastAsia" w:ascii="宋体" w:hAnsi="宋体" w:cs="宋体"/>
          <w:color w:val="000000"/>
          <w:szCs w:val="21"/>
        </w:rPr>
        <w:t>格形式</w:t>
      </w:r>
    </w:p>
    <w:bookmarkEnd w:id="761"/>
    <w:bookmarkEnd w:id="762"/>
    <w:bookmarkEnd w:id="763"/>
    <w:bookmarkEnd w:id="764"/>
    <w:bookmarkEnd w:id="765"/>
    <w:bookmarkEnd w:id="766"/>
    <w:p w14:paraId="5CDCBDAF">
      <w:pPr>
        <w:wordWrap w:val="0"/>
        <w:topLinePunct/>
        <w:autoSpaceDE/>
        <w:spacing w:line="360" w:lineRule="auto"/>
        <w:ind w:firstLine="480" w:firstLineChars="200"/>
        <w:textAlignment w:val="center"/>
        <w:outlineLvl w:val="2"/>
        <w:rPr>
          <w:rFonts w:ascii="宋体" w:hAnsi="宋体" w:cs="宋体"/>
          <w:color w:val="000000"/>
          <w:szCs w:val="21"/>
        </w:rPr>
      </w:pPr>
      <w:r>
        <w:rPr>
          <w:rFonts w:hint="eastAsia" w:ascii="宋体" w:hAnsi="宋体" w:cs="宋体"/>
          <w:color w:val="000000"/>
          <w:szCs w:val="21"/>
        </w:rPr>
        <w:t>1、单价合同。</w:t>
      </w:r>
    </w:p>
    <w:p w14:paraId="1B65B82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综合单价包含的风险范围：</w:t>
      </w:r>
      <w:r>
        <w:rPr>
          <w:rFonts w:hint="eastAsia" w:ascii="宋体" w:hAnsi="宋体" w:cs="宋体"/>
          <w:color w:val="000000"/>
          <w:szCs w:val="21"/>
          <w:u w:val="single"/>
        </w:rPr>
        <w:t xml:space="preserve">                                     </w:t>
      </w:r>
      <w:r>
        <w:rPr>
          <w:rFonts w:hint="eastAsia" w:ascii="宋体" w:hAnsi="宋体" w:cs="宋体"/>
          <w:color w:val="000000"/>
          <w:szCs w:val="21"/>
        </w:rPr>
        <w:t>。</w:t>
      </w:r>
    </w:p>
    <w:p w14:paraId="2856278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w:t>
      </w:r>
      <w:r>
        <w:rPr>
          <w:rFonts w:hint="eastAsia" w:ascii="宋体" w:hAnsi="宋体" w:cs="宋体"/>
          <w:color w:val="000000"/>
          <w:szCs w:val="21"/>
        </w:rPr>
        <w:t>。</w:t>
      </w:r>
    </w:p>
    <w:p w14:paraId="0C382A5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w:t>
      </w:r>
      <w:r>
        <w:rPr>
          <w:rFonts w:hint="eastAsia" w:ascii="宋体" w:hAnsi="宋体" w:cs="宋体"/>
          <w:color w:val="000000"/>
          <w:szCs w:val="21"/>
        </w:rPr>
        <w:t>。</w:t>
      </w:r>
    </w:p>
    <w:p w14:paraId="61BCDE1C">
      <w:pPr>
        <w:wordWrap w:val="0"/>
        <w:topLinePunct/>
        <w:autoSpaceDE/>
        <w:spacing w:line="360" w:lineRule="auto"/>
        <w:ind w:firstLine="480" w:firstLineChars="200"/>
        <w:textAlignment w:val="center"/>
        <w:outlineLvl w:val="2"/>
        <w:rPr>
          <w:rFonts w:ascii="宋体" w:hAnsi="宋体" w:cs="宋体"/>
          <w:color w:val="000000"/>
          <w:szCs w:val="21"/>
        </w:rPr>
      </w:pPr>
      <w:r>
        <w:rPr>
          <w:rFonts w:hint="eastAsia" w:ascii="宋体" w:hAnsi="宋体" w:cs="宋体"/>
          <w:color w:val="000000"/>
          <w:szCs w:val="21"/>
        </w:rPr>
        <w:t>2、总价合同。</w:t>
      </w:r>
    </w:p>
    <w:p w14:paraId="25A1D33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总价包含的风险范围：</w:t>
      </w:r>
      <w:r>
        <w:rPr>
          <w:rFonts w:hint="eastAsia" w:ascii="宋体" w:hAnsi="宋体" w:cs="宋体"/>
          <w:color w:val="000000"/>
          <w:szCs w:val="21"/>
          <w:u w:val="single"/>
        </w:rPr>
        <w:t xml:space="preserve">                                         </w:t>
      </w:r>
      <w:r>
        <w:rPr>
          <w:rFonts w:hint="eastAsia" w:ascii="宋体" w:hAnsi="宋体" w:cs="宋体"/>
          <w:color w:val="000000"/>
          <w:szCs w:val="21"/>
        </w:rPr>
        <w:t>。</w:t>
      </w:r>
    </w:p>
    <w:p w14:paraId="4C30557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w:t>
      </w:r>
      <w:r>
        <w:rPr>
          <w:rFonts w:hint="eastAsia" w:ascii="宋体" w:hAnsi="宋体" w:cs="宋体"/>
          <w:color w:val="000000"/>
          <w:szCs w:val="21"/>
        </w:rPr>
        <w:t>。</w:t>
      </w:r>
    </w:p>
    <w:p w14:paraId="754BC5C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w:t>
      </w:r>
      <w:r>
        <w:rPr>
          <w:rFonts w:hint="eastAsia" w:ascii="宋体" w:hAnsi="宋体" w:cs="宋体"/>
          <w:color w:val="000000"/>
          <w:szCs w:val="21"/>
        </w:rPr>
        <w:t>。</w:t>
      </w:r>
    </w:p>
    <w:p w14:paraId="76EFD77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3、其他价格方式：</w:t>
      </w:r>
      <w:r>
        <w:rPr>
          <w:rFonts w:hint="eastAsia" w:ascii="宋体" w:hAnsi="宋体" w:cs="宋体"/>
          <w:color w:val="000000"/>
          <w:szCs w:val="21"/>
          <w:u w:val="single"/>
        </w:rPr>
        <w:t xml:space="preserve">                                            </w:t>
      </w:r>
      <w:r>
        <w:rPr>
          <w:rFonts w:hint="eastAsia" w:ascii="宋体" w:hAnsi="宋体" w:cs="宋体"/>
          <w:color w:val="000000"/>
          <w:szCs w:val="21"/>
        </w:rPr>
        <w:t>。</w:t>
      </w:r>
    </w:p>
    <w:p w14:paraId="6A2A88AF">
      <w:pPr>
        <w:wordWrap w:val="0"/>
        <w:topLinePunct/>
        <w:autoSpaceDE/>
        <w:spacing w:line="360" w:lineRule="auto"/>
        <w:ind w:firstLine="480" w:firstLineChars="200"/>
        <w:textAlignment w:val="center"/>
        <w:outlineLvl w:val="3"/>
        <w:rPr>
          <w:rFonts w:ascii="宋体" w:hAnsi="宋体" w:cs="宋体"/>
          <w:color w:val="000000"/>
          <w:szCs w:val="21"/>
        </w:rPr>
      </w:pPr>
      <w:bookmarkStart w:id="767" w:name="_Toc303539161"/>
      <w:bookmarkStart w:id="768" w:name="_Toc312678042"/>
      <w:bookmarkStart w:id="769" w:name="_Toc297216213"/>
      <w:bookmarkStart w:id="770" w:name="_Toc297123554"/>
      <w:bookmarkStart w:id="771" w:name="_Toc304295581"/>
      <w:bookmarkStart w:id="772" w:name="_Toc300935004"/>
      <w:bookmarkStart w:id="773" w:name="_Toc296891035"/>
      <w:bookmarkStart w:id="774" w:name="_Toc296503207"/>
      <w:bookmarkStart w:id="775" w:name="_Toc296891247"/>
      <w:bookmarkStart w:id="776" w:name="_Toc297120507"/>
      <w:bookmarkStart w:id="777" w:name="_Toc292559917"/>
      <w:bookmarkStart w:id="778" w:name="_Toc296347206"/>
      <w:bookmarkStart w:id="779" w:name="_Toc296944546"/>
      <w:bookmarkStart w:id="780" w:name="_Toc297048393"/>
      <w:bookmarkStart w:id="781" w:name="_Toc296346708"/>
      <w:bookmarkStart w:id="782" w:name="_Toc292559412"/>
      <w:r>
        <w:rPr>
          <w:rFonts w:hint="eastAsia" w:ascii="宋体" w:hAnsi="宋体" w:cs="宋体"/>
          <w:color w:val="000000"/>
          <w:szCs w:val="21"/>
        </w:rPr>
        <w:t>12.2 预付款</w:t>
      </w:r>
    </w:p>
    <w:bookmarkEnd w:id="767"/>
    <w:bookmarkEnd w:id="768"/>
    <w:bookmarkEnd w:id="769"/>
    <w:bookmarkEnd w:id="770"/>
    <w:bookmarkEnd w:id="771"/>
    <w:bookmarkEnd w:id="772"/>
    <w:p w14:paraId="7CCA9D47">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12.2.1 预付款的支付</w:t>
      </w:r>
    </w:p>
    <w:p w14:paraId="0400A8B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预付款支付比例或金额：</w:t>
      </w:r>
      <w:r>
        <w:rPr>
          <w:rFonts w:hint="eastAsia" w:ascii="宋体" w:hAnsi="宋体" w:cs="宋体"/>
          <w:color w:val="000000"/>
          <w:szCs w:val="21"/>
          <w:u w:val="single"/>
        </w:rPr>
        <w:t xml:space="preserve">                                </w:t>
      </w:r>
      <w:r>
        <w:rPr>
          <w:rFonts w:hint="eastAsia" w:ascii="宋体" w:hAnsi="宋体" w:cs="宋体"/>
          <w:color w:val="000000"/>
          <w:szCs w:val="21"/>
        </w:rPr>
        <w:t>。</w:t>
      </w:r>
    </w:p>
    <w:p w14:paraId="2855ABD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预付款支付期限：</w:t>
      </w:r>
      <w:r>
        <w:rPr>
          <w:rFonts w:hint="eastAsia" w:ascii="宋体" w:hAnsi="宋体" w:cs="宋体"/>
          <w:color w:val="000000"/>
          <w:szCs w:val="21"/>
          <w:u w:val="single"/>
        </w:rPr>
        <w:t xml:space="preserve">                                      </w:t>
      </w:r>
      <w:r>
        <w:rPr>
          <w:rFonts w:hint="eastAsia" w:ascii="宋体" w:hAnsi="宋体" w:cs="宋体"/>
          <w:color w:val="000000"/>
          <w:szCs w:val="21"/>
        </w:rPr>
        <w:t>。</w:t>
      </w:r>
    </w:p>
    <w:p w14:paraId="79ADD00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预付款扣回的方式：</w:t>
      </w:r>
      <w:r>
        <w:rPr>
          <w:rFonts w:hint="eastAsia" w:ascii="宋体" w:hAnsi="宋体" w:cs="宋体"/>
          <w:color w:val="000000"/>
          <w:szCs w:val="21"/>
          <w:u w:val="single"/>
        </w:rPr>
        <w:t xml:space="preserve">                                    </w:t>
      </w:r>
      <w:r>
        <w:rPr>
          <w:rFonts w:hint="eastAsia" w:ascii="宋体" w:hAnsi="宋体" w:cs="宋体"/>
          <w:color w:val="000000"/>
          <w:szCs w:val="21"/>
        </w:rPr>
        <w:t>。</w:t>
      </w:r>
    </w:p>
    <w:p w14:paraId="1C13CCCF">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12.2.2 预付款担保</w:t>
      </w:r>
    </w:p>
    <w:p w14:paraId="3EA4D05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承包人提交预付款担保的期限：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3D90A0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预付款担保的形式为：</w:t>
      </w:r>
      <w:r>
        <w:rPr>
          <w:rFonts w:hint="eastAsia" w:ascii="宋体" w:hAnsi="宋体" w:cs="宋体"/>
          <w:color w:val="000000"/>
          <w:szCs w:val="21"/>
          <w:u w:val="single"/>
        </w:rPr>
        <w:t xml:space="preserve">                                  </w:t>
      </w:r>
      <w:r>
        <w:rPr>
          <w:rFonts w:hint="eastAsia" w:ascii="宋体" w:hAnsi="宋体" w:cs="宋体"/>
          <w:color w:val="000000"/>
          <w:szCs w:val="21"/>
        </w:rPr>
        <w:t>。</w:t>
      </w:r>
    </w:p>
    <w:bookmarkEnd w:id="773"/>
    <w:bookmarkEnd w:id="774"/>
    <w:bookmarkEnd w:id="775"/>
    <w:bookmarkEnd w:id="776"/>
    <w:bookmarkEnd w:id="777"/>
    <w:bookmarkEnd w:id="778"/>
    <w:bookmarkEnd w:id="779"/>
    <w:bookmarkEnd w:id="780"/>
    <w:bookmarkEnd w:id="781"/>
    <w:bookmarkEnd w:id="782"/>
    <w:p w14:paraId="4862440C">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12.3 计量</w:t>
      </w:r>
    </w:p>
    <w:p w14:paraId="7CD95F37">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12.3.1 计量原则</w:t>
      </w:r>
    </w:p>
    <w:p w14:paraId="3A26BF8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工程量计算规则：</w:t>
      </w:r>
      <w:r>
        <w:rPr>
          <w:rFonts w:hint="eastAsia" w:ascii="宋体" w:hAnsi="宋体" w:cs="宋体"/>
          <w:color w:val="000000"/>
          <w:szCs w:val="21"/>
          <w:u w:val="single"/>
        </w:rPr>
        <w:t xml:space="preserve">                                      </w:t>
      </w:r>
      <w:r>
        <w:rPr>
          <w:rFonts w:hint="eastAsia" w:ascii="宋体" w:hAnsi="宋体" w:cs="宋体"/>
          <w:color w:val="000000"/>
          <w:szCs w:val="21"/>
        </w:rPr>
        <w:t>。</w:t>
      </w:r>
    </w:p>
    <w:p w14:paraId="7B8EBCAA">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12.3.2 计量周期</w:t>
      </w:r>
    </w:p>
    <w:p w14:paraId="2DE8B40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关于计量周期的约定：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53503EF2">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12.3.3 单价合同的计量</w:t>
      </w:r>
    </w:p>
    <w:p w14:paraId="488BBD2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关于单价合同计量的约定：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3E468F2">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12.3.4 总价合同的计量</w:t>
      </w:r>
    </w:p>
    <w:p w14:paraId="5C9AD55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关于总价合同计量的约定：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AF76B1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12.3.5总价合同采用支付分解表计量支付的，是否适用第12.3.4 项〔总价合同的计量〕约定进行计量：</w:t>
      </w:r>
      <w:r>
        <w:rPr>
          <w:rFonts w:hint="eastAsia" w:ascii="宋体" w:hAnsi="宋体" w:cs="宋体"/>
          <w:color w:val="000000"/>
          <w:szCs w:val="21"/>
          <w:u w:val="single"/>
        </w:rPr>
        <w:t xml:space="preserve">                     </w:t>
      </w:r>
      <w:r>
        <w:rPr>
          <w:rFonts w:hint="eastAsia" w:ascii="宋体" w:hAnsi="宋体" w:cs="宋体"/>
          <w:color w:val="000000"/>
          <w:szCs w:val="21"/>
        </w:rPr>
        <w:t>。</w:t>
      </w:r>
    </w:p>
    <w:p w14:paraId="40D4D85B">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12.3.6 其他价格形式合同的计量</w:t>
      </w:r>
    </w:p>
    <w:p w14:paraId="407CE3F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其他价格形式的计量方式和程序：</w:t>
      </w:r>
      <w:r>
        <w:rPr>
          <w:rFonts w:hint="eastAsia" w:ascii="宋体" w:hAnsi="宋体" w:cs="宋体"/>
          <w:color w:val="000000"/>
          <w:szCs w:val="21"/>
          <w:u w:val="single"/>
        </w:rPr>
        <w:t xml:space="preserve">                                     </w:t>
      </w:r>
      <w:r>
        <w:rPr>
          <w:rFonts w:hint="eastAsia" w:ascii="宋体" w:hAnsi="宋体" w:cs="宋体"/>
          <w:color w:val="000000"/>
          <w:szCs w:val="21"/>
        </w:rPr>
        <w:t>。</w:t>
      </w:r>
    </w:p>
    <w:p w14:paraId="12424A75">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12.4 工程进度款支付</w:t>
      </w:r>
    </w:p>
    <w:p w14:paraId="142F282C">
      <w:pPr>
        <w:wordWrap w:val="0"/>
        <w:topLinePunct/>
        <w:autoSpaceDE/>
        <w:spacing w:line="360" w:lineRule="auto"/>
        <w:ind w:firstLine="480" w:firstLineChars="200"/>
        <w:textAlignment w:val="center"/>
        <w:outlineLvl w:val="4"/>
        <w:rPr>
          <w:rFonts w:ascii="宋体" w:hAnsi="宋体" w:cs="宋体"/>
          <w:color w:val="000000"/>
          <w:szCs w:val="21"/>
        </w:rPr>
      </w:pPr>
      <w:bookmarkStart w:id="783" w:name="_Toc296891039"/>
      <w:bookmarkStart w:id="784" w:name="_Toc296503211"/>
      <w:bookmarkStart w:id="785" w:name="_Toc297216215"/>
      <w:bookmarkStart w:id="786" w:name="_Toc296347210"/>
      <w:bookmarkStart w:id="787" w:name="_Toc296944550"/>
      <w:bookmarkStart w:id="788" w:name="_Toc297048397"/>
      <w:bookmarkStart w:id="789" w:name="_Toc296346712"/>
      <w:bookmarkStart w:id="790" w:name="_Toc296891251"/>
      <w:bookmarkStart w:id="791" w:name="_Toc292559416"/>
      <w:bookmarkStart w:id="792" w:name="_Toc297120511"/>
      <w:bookmarkStart w:id="793" w:name="_Toc297123556"/>
      <w:bookmarkStart w:id="794" w:name="_Toc300935006"/>
      <w:bookmarkStart w:id="795" w:name="_Toc303539163"/>
      <w:bookmarkStart w:id="796" w:name="_Toc292559921"/>
      <w:r>
        <w:rPr>
          <w:rFonts w:hint="eastAsia" w:ascii="宋体" w:hAnsi="宋体" w:cs="宋体"/>
          <w:color w:val="000000"/>
          <w:szCs w:val="21"/>
        </w:rPr>
        <w:t>12.4.1 付款周期</w:t>
      </w:r>
    </w:p>
    <w:p w14:paraId="7024E64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关于付款周期的约定：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52A2A714">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12.4.2 进度付款申请单的编制</w:t>
      </w:r>
    </w:p>
    <w:p w14:paraId="44F0852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关于进度付款申请单编制的约定：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5A310FAB">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Pr>
          <w:rFonts w:hint="eastAsia" w:ascii="宋体" w:hAnsi="宋体" w:cs="宋体"/>
          <w:color w:val="000000"/>
          <w:szCs w:val="21"/>
        </w:rPr>
        <w:t>2.4.3 进度付款申请单的提交</w:t>
      </w:r>
    </w:p>
    <w:p w14:paraId="2732FF8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（1）单价合同进度付款申请单提交的约定：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A824AF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（2）总价合同进度付款申请单提交的约定：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382CCE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（3）其他价格形式合同进度付款申请单提交的约定：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BFBBEB0">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12.4.4 进度款审核和支付</w:t>
      </w:r>
    </w:p>
    <w:p w14:paraId="33CF610C">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（1）监理人审查并报送发包人的期限：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35CACD9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发包人完成审批并签发进度款支付证书的期限：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03F127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（2）发包人支付进度款的期限：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EB3766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发包人逾期支付进度款的违约金的计算方式：</w:t>
      </w:r>
      <w:r>
        <w:rPr>
          <w:rFonts w:hint="eastAsia" w:ascii="宋体" w:hAnsi="宋体" w:cs="宋体"/>
          <w:color w:val="000000"/>
          <w:szCs w:val="21"/>
          <w:u w:val="single"/>
        </w:rPr>
        <w:t xml:space="preserve">                         </w:t>
      </w:r>
      <w:r>
        <w:rPr>
          <w:rFonts w:hint="eastAsia" w:ascii="宋体" w:hAnsi="宋体" w:cs="宋体"/>
          <w:color w:val="000000"/>
          <w:szCs w:val="21"/>
        </w:rPr>
        <w:t>。</w:t>
      </w:r>
    </w:p>
    <w:p w14:paraId="55D24933">
      <w:pPr>
        <w:wordWrap w:val="0"/>
        <w:topLinePunct/>
        <w:autoSpaceDE/>
        <w:spacing w:line="360" w:lineRule="auto"/>
        <w:ind w:firstLine="600" w:firstLineChars="250"/>
        <w:textAlignment w:val="center"/>
        <w:outlineLvl w:val="4"/>
        <w:rPr>
          <w:rFonts w:ascii="宋体" w:hAnsi="宋体" w:cs="宋体"/>
          <w:color w:val="000000"/>
          <w:szCs w:val="21"/>
        </w:rPr>
      </w:pPr>
      <w:r>
        <w:rPr>
          <w:rFonts w:hint="eastAsia" w:ascii="宋体" w:hAnsi="宋体" w:cs="宋体"/>
          <w:color w:val="000000"/>
          <w:szCs w:val="21"/>
        </w:rPr>
        <w:t>12.4.6 支付分解表的编制</w:t>
      </w:r>
    </w:p>
    <w:p w14:paraId="7F4F060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2、总价合同支付分解表的编制与审批：</w:t>
      </w:r>
      <w:r>
        <w:rPr>
          <w:rFonts w:hint="eastAsia" w:ascii="宋体" w:hAnsi="宋体" w:cs="宋体"/>
          <w:color w:val="000000"/>
          <w:szCs w:val="21"/>
          <w:u w:val="single"/>
        </w:rPr>
        <w:t xml:space="preserve">                                </w:t>
      </w:r>
      <w:r>
        <w:rPr>
          <w:rFonts w:hint="eastAsia" w:ascii="宋体" w:hAnsi="宋体" w:cs="宋体"/>
          <w:color w:val="000000"/>
          <w:szCs w:val="21"/>
        </w:rPr>
        <w:t>。</w:t>
      </w:r>
    </w:p>
    <w:p w14:paraId="15A87A2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3、单价合同的总价项目支付分解表的编制与审批：</w:t>
      </w:r>
      <w:r>
        <w:rPr>
          <w:rFonts w:hint="eastAsia" w:ascii="宋体" w:hAnsi="宋体" w:cs="宋体"/>
          <w:color w:val="000000"/>
          <w:szCs w:val="21"/>
          <w:u w:val="single"/>
        </w:rPr>
        <w:t xml:space="preserve">                      </w:t>
      </w:r>
      <w:r>
        <w:rPr>
          <w:rFonts w:hint="eastAsia" w:ascii="宋体" w:hAnsi="宋体" w:cs="宋体"/>
          <w:color w:val="000000"/>
          <w:szCs w:val="21"/>
        </w:rPr>
        <w:t>。</w:t>
      </w:r>
    </w:p>
    <w:bookmarkEnd w:id="608"/>
    <w:p w14:paraId="7B637BE4">
      <w:pPr>
        <w:pStyle w:val="134"/>
        <w:wordWrap w:val="0"/>
        <w:topLinePunct/>
        <w:autoSpaceDN w:val="0"/>
        <w:textAlignment w:val="center"/>
        <w:outlineLvl w:val="2"/>
        <w:rPr>
          <w:rFonts w:ascii="Arial" w:hAnsi="Arial" w:cs="Arial"/>
        </w:rPr>
      </w:pPr>
      <w:bookmarkStart w:id="797" w:name="_Toc23931"/>
      <w:bookmarkStart w:id="798" w:name="_Toc19033"/>
      <w:bookmarkStart w:id="799" w:name="_Toc527143560"/>
      <w:bookmarkStart w:id="800" w:name="_Toc17708325"/>
      <w:bookmarkStart w:id="801" w:name="_Toc351203645"/>
      <w:bookmarkStart w:id="802" w:name="_Toc32158"/>
      <w:bookmarkStart w:id="803" w:name="_Toc6901"/>
      <w:bookmarkStart w:id="804" w:name="_Toc30291"/>
      <w:bookmarkStart w:id="805" w:name="_Toc92893084"/>
      <w:bookmarkStart w:id="806" w:name="_Toc296891047"/>
      <w:bookmarkStart w:id="807" w:name="_Toc296347218"/>
      <w:bookmarkStart w:id="808" w:name="_Toc297216223"/>
      <w:bookmarkStart w:id="809" w:name="_Toc312678053"/>
      <w:bookmarkStart w:id="810" w:name="_Toc297048405"/>
      <w:bookmarkStart w:id="811" w:name="_Toc292559929"/>
      <w:bookmarkStart w:id="812" w:name="_Toc303539172"/>
      <w:bookmarkStart w:id="813" w:name="_Toc296891259"/>
      <w:bookmarkStart w:id="814" w:name="_Toc297120519"/>
      <w:bookmarkStart w:id="815" w:name="_Toc297123564"/>
      <w:bookmarkStart w:id="816" w:name="_Toc296944558"/>
      <w:bookmarkStart w:id="817" w:name="_Toc296346720"/>
      <w:bookmarkStart w:id="818" w:name="_Toc304295593"/>
      <w:bookmarkStart w:id="819" w:name="_Toc296503219"/>
      <w:bookmarkStart w:id="820" w:name="_Toc292559424"/>
      <w:bookmarkStart w:id="821" w:name="_Toc300935015"/>
      <w:r>
        <w:rPr>
          <w:rFonts w:ascii="Arial" w:hAnsi="Arial" w:cs="Arial"/>
        </w:rPr>
        <w:t>13. 验收和工程试车</w:t>
      </w:r>
      <w:bookmarkEnd w:id="797"/>
      <w:bookmarkEnd w:id="798"/>
      <w:bookmarkEnd w:id="799"/>
      <w:bookmarkEnd w:id="800"/>
      <w:bookmarkEnd w:id="801"/>
      <w:bookmarkEnd w:id="802"/>
      <w:bookmarkEnd w:id="803"/>
      <w:bookmarkEnd w:id="804"/>
      <w:bookmarkEnd w:id="805"/>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3294C37A">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13.1 分部分项工程验收</w:t>
      </w:r>
    </w:p>
    <w:p w14:paraId="101BFDA9">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13.1.2监理人不能按时进行验收时，应提前</w:t>
      </w:r>
      <w:r>
        <w:rPr>
          <w:rFonts w:ascii="Arial" w:hAnsi="Arial" w:cs="Arial"/>
          <w:color w:val="000000"/>
          <w:szCs w:val="21"/>
          <w:u w:val="single"/>
        </w:rPr>
        <w:t xml:space="preserve">       </w:t>
      </w:r>
      <w:r>
        <w:rPr>
          <w:rFonts w:ascii="Arial" w:hAnsi="Arial" w:cs="Arial"/>
          <w:color w:val="000000"/>
          <w:szCs w:val="21"/>
        </w:rPr>
        <w:t>小时提交书面延期要求。</w:t>
      </w:r>
    </w:p>
    <w:p w14:paraId="1CDEE3CF">
      <w:pPr>
        <w:wordWrap w:val="0"/>
        <w:topLinePunct/>
        <w:autoSpaceDE/>
        <w:spacing w:line="360" w:lineRule="auto"/>
        <w:ind w:firstLine="480" w:firstLineChars="200"/>
        <w:textAlignment w:val="center"/>
        <w:rPr>
          <w:rFonts w:ascii="Arial" w:hAnsi="Arial" w:cs="Arial"/>
          <w:b/>
          <w:color w:val="000000"/>
          <w:szCs w:val="21"/>
        </w:rPr>
      </w:pPr>
      <w:r>
        <w:rPr>
          <w:rFonts w:ascii="Arial" w:hAnsi="Arial" w:cs="Arial"/>
          <w:color w:val="000000"/>
          <w:szCs w:val="21"/>
        </w:rPr>
        <w:t>关于延期最长不得超过：</w:t>
      </w:r>
      <w:r>
        <w:rPr>
          <w:rFonts w:ascii="Arial" w:hAnsi="Arial" w:cs="Arial"/>
          <w:color w:val="000000"/>
          <w:szCs w:val="21"/>
          <w:u w:val="single"/>
        </w:rPr>
        <w:t xml:space="preserve">         </w:t>
      </w:r>
      <w:r>
        <w:rPr>
          <w:rFonts w:ascii="Arial" w:hAnsi="Arial" w:cs="Arial"/>
          <w:color w:val="000000"/>
          <w:szCs w:val="21"/>
        </w:rPr>
        <w:t>小时。</w:t>
      </w:r>
    </w:p>
    <w:p w14:paraId="2DD64482">
      <w:pPr>
        <w:wordWrap w:val="0"/>
        <w:topLinePunct/>
        <w:autoSpaceDE/>
        <w:spacing w:line="360" w:lineRule="auto"/>
        <w:ind w:firstLine="480" w:firstLineChars="200"/>
        <w:textAlignment w:val="center"/>
        <w:outlineLvl w:val="3"/>
        <w:rPr>
          <w:rFonts w:ascii="Arial" w:hAnsi="Arial" w:cs="Arial"/>
          <w:color w:val="000000"/>
          <w:szCs w:val="21"/>
        </w:rPr>
      </w:pPr>
      <w:bookmarkStart w:id="822" w:name="_Toc296891051"/>
      <w:bookmarkStart w:id="823" w:name="_Toc297120523"/>
      <w:bookmarkStart w:id="824" w:name="_Toc303539173"/>
      <w:bookmarkStart w:id="825" w:name="_Toc312678056"/>
      <w:bookmarkStart w:id="826" w:name="_Toc296347222"/>
      <w:bookmarkStart w:id="827" w:name="_Toc292559428"/>
      <w:bookmarkStart w:id="828" w:name="_Toc297216224"/>
      <w:bookmarkStart w:id="829" w:name="_Toc297048409"/>
      <w:bookmarkStart w:id="830" w:name="_Toc296944562"/>
      <w:bookmarkStart w:id="831" w:name="_Toc296503223"/>
      <w:bookmarkStart w:id="832" w:name="_Toc304295596"/>
      <w:bookmarkStart w:id="833" w:name="_Toc297123565"/>
      <w:bookmarkStart w:id="834" w:name="_Toc300935016"/>
      <w:bookmarkStart w:id="835" w:name="_Toc292559933"/>
      <w:bookmarkStart w:id="836" w:name="_Toc296346724"/>
      <w:bookmarkStart w:id="837" w:name="_Toc296891263"/>
      <w:bookmarkStart w:id="838" w:name="_Toc267251474"/>
      <w:bookmarkStart w:id="839" w:name="_Toc267251472"/>
      <w:bookmarkStart w:id="840" w:name="_Toc267251476"/>
      <w:bookmarkStart w:id="841" w:name="_Toc267251471"/>
      <w:bookmarkStart w:id="842" w:name="_Toc267251475"/>
      <w:bookmarkStart w:id="843" w:name="_Toc267251470"/>
      <w:bookmarkStart w:id="844" w:name="_Toc267251473"/>
      <w:r>
        <w:rPr>
          <w:rFonts w:ascii="Arial" w:hAnsi="Arial" w:cs="Arial"/>
          <w:color w:val="000000"/>
          <w:szCs w:val="21"/>
        </w:rPr>
        <w:t>13.2 竣工验收</w:t>
      </w:r>
    </w:p>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14:paraId="100EED92">
      <w:pPr>
        <w:wordWrap w:val="0"/>
        <w:topLinePunct/>
        <w:autoSpaceDE/>
        <w:spacing w:line="360" w:lineRule="auto"/>
        <w:ind w:firstLine="480" w:firstLineChars="200"/>
        <w:textAlignment w:val="center"/>
        <w:outlineLvl w:val="4"/>
        <w:rPr>
          <w:rFonts w:ascii="Arial" w:hAnsi="Arial" w:cs="Arial"/>
          <w:color w:val="000000"/>
          <w:szCs w:val="21"/>
        </w:rPr>
      </w:pPr>
      <w:bookmarkStart w:id="845" w:name="_Toc280868704"/>
      <w:bookmarkStart w:id="846" w:name="_Toc280868705"/>
      <w:bookmarkStart w:id="847" w:name="_Toc280868706"/>
      <w:bookmarkStart w:id="848" w:name="_Toc280868707"/>
      <w:bookmarkStart w:id="849" w:name="_Toc280868708"/>
      <w:bookmarkStart w:id="850" w:name="_Toc280868709"/>
      <w:r>
        <w:rPr>
          <w:rFonts w:ascii="Arial" w:hAnsi="Arial" w:cs="Arial"/>
          <w:color w:val="000000"/>
          <w:szCs w:val="21"/>
        </w:rPr>
        <w:t>13.2.2竣工验收程序</w:t>
      </w:r>
    </w:p>
    <w:bookmarkEnd w:id="845"/>
    <w:p w14:paraId="27BCB250">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关于竣工验收程序的约定：</w:t>
      </w:r>
      <w:r>
        <w:rPr>
          <w:rFonts w:ascii="Arial" w:hAnsi="Arial" w:cs="Arial"/>
          <w:color w:val="000000"/>
          <w:szCs w:val="21"/>
          <w:u w:val="single"/>
        </w:rPr>
        <w:t xml:space="preserve">                                            </w:t>
      </w:r>
      <w:r>
        <w:rPr>
          <w:rFonts w:ascii="Arial" w:hAnsi="Arial" w:cs="Arial"/>
          <w:color w:val="000000"/>
          <w:szCs w:val="21"/>
        </w:rPr>
        <w:t>。</w:t>
      </w:r>
    </w:p>
    <w:p w14:paraId="0D116A5A">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发包人不按照本项约定组织竣工验收、颁发工程接收证书的违约金的计算方法：</w:t>
      </w:r>
      <w:r>
        <w:rPr>
          <w:rFonts w:ascii="Arial" w:hAnsi="Arial" w:cs="Arial"/>
          <w:color w:val="000000"/>
          <w:szCs w:val="21"/>
          <w:u w:val="single"/>
        </w:rPr>
        <w:t xml:space="preserve">         </w:t>
      </w:r>
      <w:r>
        <w:rPr>
          <w:rFonts w:ascii="Arial" w:hAnsi="Arial" w:cs="Arial"/>
          <w:color w:val="000000"/>
          <w:szCs w:val="21"/>
        </w:rPr>
        <w:t>。</w:t>
      </w:r>
    </w:p>
    <w:bookmarkEnd w:id="846"/>
    <w:p w14:paraId="7029B684">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13.2.5移交、接收全部与部分工程</w:t>
      </w:r>
    </w:p>
    <w:bookmarkEnd w:id="847"/>
    <w:p w14:paraId="0B4BCC29">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承包人向发包人移交工程的期限：</w:t>
      </w:r>
      <w:r>
        <w:rPr>
          <w:rFonts w:ascii="Arial" w:hAnsi="Arial" w:cs="Arial"/>
          <w:color w:val="000000"/>
          <w:szCs w:val="21"/>
          <w:u w:val="single"/>
        </w:rPr>
        <w:t xml:space="preserve">                        </w:t>
      </w:r>
      <w:r>
        <w:rPr>
          <w:rFonts w:ascii="Arial" w:hAnsi="Arial" w:cs="Arial"/>
          <w:color w:val="000000"/>
          <w:szCs w:val="21"/>
        </w:rPr>
        <w:t>。</w:t>
      </w:r>
    </w:p>
    <w:p w14:paraId="75E3EB14">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发包人未按本合同约定接收全部或部分工程的，违约金的计算方法为：</w:t>
      </w:r>
      <w:r>
        <w:rPr>
          <w:rFonts w:ascii="Arial" w:hAnsi="Arial" w:cs="Arial"/>
          <w:color w:val="000000"/>
          <w:szCs w:val="21"/>
          <w:u w:val="single"/>
        </w:rPr>
        <w:t xml:space="preserve">                </w:t>
      </w:r>
      <w:r>
        <w:rPr>
          <w:rFonts w:ascii="Arial" w:hAnsi="Arial" w:cs="Arial"/>
          <w:color w:val="000000"/>
          <w:szCs w:val="21"/>
        </w:rPr>
        <w:t>。</w:t>
      </w:r>
    </w:p>
    <w:bookmarkEnd w:id="848"/>
    <w:p w14:paraId="43BE4238">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承包人未按时移交工程的，违约金的计算方法为：</w:t>
      </w:r>
      <w:r>
        <w:rPr>
          <w:rFonts w:ascii="Arial" w:hAnsi="Arial" w:cs="Arial"/>
          <w:color w:val="000000"/>
          <w:szCs w:val="21"/>
          <w:u w:val="single"/>
        </w:rPr>
        <w:t xml:space="preserve">                 </w:t>
      </w:r>
      <w:r>
        <w:rPr>
          <w:rFonts w:ascii="Arial" w:hAnsi="Arial" w:cs="Arial"/>
          <w:color w:val="000000"/>
          <w:szCs w:val="21"/>
        </w:rPr>
        <w:t>。</w:t>
      </w:r>
    </w:p>
    <w:p w14:paraId="74FF442B">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13.3 工程试车</w:t>
      </w:r>
    </w:p>
    <w:bookmarkEnd w:id="849"/>
    <w:p w14:paraId="7FE7200D">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13.3.1 试车程序</w:t>
      </w:r>
    </w:p>
    <w:p w14:paraId="60C58B6E">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工程试车内容：</w:t>
      </w:r>
      <w:r>
        <w:rPr>
          <w:rFonts w:ascii="Arial" w:hAnsi="Arial" w:cs="Arial"/>
          <w:color w:val="000000"/>
          <w:szCs w:val="21"/>
          <w:u w:val="single"/>
        </w:rPr>
        <w:t xml:space="preserve">                   </w:t>
      </w:r>
      <w:r>
        <w:rPr>
          <w:rFonts w:ascii="Arial" w:hAnsi="Arial" w:cs="Arial"/>
          <w:color w:val="000000"/>
          <w:szCs w:val="21"/>
        </w:rPr>
        <w:t>。</w:t>
      </w:r>
    </w:p>
    <w:p w14:paraId="1582ECC8">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（1）单机无负荷试车费用由</w:t>
      </w:r>
      <w:r>
        <w:rPr>
          <w:rFonts w:ascii="Arial" w:hAnsi="Arial" w:cs="Arial"/>
          <w:color w:val="000000"/>
          <w:szCs w:val="21"/>
          <w:u w:val="single"/>
        </w:rPr>
        <w:t xml:space="preserve">                     </w:t>
      </w:r>
      <w:r>
        <w:rPr>
          <w:rFonts w:ascii="Arial" w:hAnsi="Arial" w:cs="Arial"/>
          <w:color w:val="000000"/>
          <w:szCs w:val="21"/>
        </w:rPr>
        <w:t>承担；</w:t>
      </w:r>
    </w:p>
    <w:p w14:paraId="5AC264C2">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（2）无负荷联动试车费用由</w:t>
      </w:r>
      <w:r>
        <w:rPr>
          <w:rFonts w:ascii="Arial" w:hAnsi="Arial" w:cs="Arial"/>
          <w:color w:val="000000"/>
          <w:szCs w:val="21"/>
          <w:u w:val="single"/>
        </w:rPr>
        <w:t xml:space="preserve">                     </w:t>
      </w:r>
      <w:r>
        <w:rPr>
          <w:rFonts w:ascii="Arial" w:hAnsi="Arial" w:cs="Arial"/>
          <w:color w:val="000000"/>
          <w:szCs w:val="21"/>
        </w:rPr>
        <w:t>承担。</w:t>
      </w:r>
    </w:p>
    <w:p w14:paraId="6EA057D7">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13.3.3 投料试车</w:t>
      </w:r>
    </w:p>
    <w:p w14:paraId="1856CC7E">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关于投料试车相关事项的约定：</w:t>
      </w:r>
      <w:r>
        <w:rPr>
          <w:rFonts w:ascii="Arial" w:hAnsi="Arial" w:cs="Arial"/>
          <w:color w:val="000000"/>
          <w:szCs w:val="21"/>
          <w:u w:val="single"/>
        </w:rPr>
        <w:t xml:space="preserve">                             </w:t>
      </w:r>
      <w:r>
        <w:rPr>
          <w:rFonts w:ascii="Arial" w:hAnsi="Arial" w:cs="Arial"/>
          <w:color w:val="000000"/>
          <w:szCs w:val="21"/>
        </w:rPr>
        <w:t>。</w:t>
      </w:r>
    </w:p>
    <w:p w14:paraId="54EFBB24">
      <w:pPr>
        <w:wordWrap w:val="0"/>
        <w:topLinePunct/>
        <w:autoSpaceDE/>
        <w:spacing w:line="360" w:lineRule="auto"/>
        <w:ind w:firstLine="480" w:firstLineChars="200"/>
        <w:textAlignment w:val="center"/>
        <w:outlineLvl w:val="3"/>
        <w:rPr>
          <w:rFonts w:ascii="Arial" w:hAnsi="Arial" w:cs="Arial"/>
          <w:color w:val="000000"/>
          <w:szCs w:val="21"/>
        </w:rPr>
      </w:pPr>
      <w:bookmarkStart w:id="851" w:name="_Toc527143561"/>
      <w:r>
        <w:rPr>
          <w:rFonts w:ascii="Arial" w:hAnsi="Arial" w:cs="Arial"/>
          <w:color w:val="000000"/>
          <w:szCs w:val="21"/>
        </w:rPr>
        <w:t>13.6 竣工退场</w:t>
      </w:r>
      <w:bookmarkEnd w:id="851"/>
    </w:p>
    <w:p w14:paraId="0BEB24DB">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13.6.1 竣工退场</w:t>
      </w:r>
    </w:p>
    <w:p w14:paraId="56F191B1">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承包人完成竣工退场的期限：</w:t>
      </w:r>
      <w:r>
        <w:rPr>
          <w:rFonts w:ascii="Arial" w:hAnsi="Arial" w:cs="Arial"/>
          <w:color w:val="000000"/>
          <w:szCs w:val="21"/>
          <w:u w:val="single"/>
        </w:rPr>
        <w:t xml:space="preserve">                            </w:t>
      </w:r>
      <w:r>
        <w:rPr>
          <w:rFonts w:ascii="Arial" w:hAnsi="Arial" w:cs="Arial"/>
          <w:color w:val="000000"/>
          <w:szCs w:val="21"/>
        </w:rPr>
        <w:t>。</w:t>
      </w:r>
    </w:p>
    <w:p w14:paraId="0C6F0C9E">
      <w:pPr>
        <w:pStyle w:val="134"/>
        <w:wordWrap w:val="0"/>
        <w:topLinePunct/>
        <w:autoSpaceDN w:val="0"/>
        <w:textAlignment w:val="center"/>
        <w:outlineLvl w:val="2"/>
        <w:rPr>
          <w:rFonts w:ascii="Arial" w:hAnsi="Arial" w:cs="Arial"/>
        </w:rPr>
      </w:pPr>
      <w:bookmarkStart w:id="852" w:name="_Toc351203646"/>
      <w:bookmarkStart w:id="853" w:name="_Toc92893085"/>
      <w:bookmarkStart w:id="854" w:name="_Toc11906"/>
      <w:bookmarkStart w:id="855" w:name="_Toc17708326"/>
      <w:bookmarkStart w:id="856" w:name="_Toc10267"/>
      <w:bookmarkStart w:id="857" w:name="_Toc19497"/>
      <w:bookmarkStart w:id="858" w:name="_Toc10047"/>
      <w:bookmarkStart w:id="859" w:name="_Toc527143562"/>
      <w:bookmarkStart w:id="860" w:name="_Toc15752"/>
      <w:r>
        <w:rPr>
          <w:rFonts w:ascii="Arial" w:hAnsi="Arial" w:cs="Arial"/>
        </w:rPr>
        <w:t>14. 竣工结算</w:t>
      </w:r>
      <w:bookmarkEnd w:id="852"/>
      <w:bookmarkEnd w:id="853"/>
      <w:bookmarkEnd w:id="854"/>
      <w:bookmarkEnd w:id="855"/>
      <w:bookmarkEnd w:id="856"/>
      <w:bookmarkEnd w:id="857"/>
      <w:bookmarkEnd w:id="858"/>
      <w:bookmarkEnd w:id="859"/>
      <w:bookmarkEnd w:id="860"/>
    </w:p>
    <w:p w14:paraId="1B43D0A8">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14.1 竣工结算申请</w:t>
      </w:r>
    </w:p>
    <w:p w14:paraId="13A88CE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承包人提交竣工结算申请单的期限：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4326BE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竣工结算申请单应包括的内容：</w:t>
      </w:r>
      <w:r>
        <w:rPr>
          <w:rFonts w:hint="eastAsia" w:ascii="宋体" w:hAnsi="宋体" w:cs="宋体"/>
          <w:color w:val="000000"/>
          <w:szCs w:val="21"/>
          <w:u w:val="single"/>
        </w:rPr>
        <w:t xml:space="preserve">                                 </w:t>
      </w:r>
      <w:r>
        <w:rPr>
          <w:rFonts w:hint="eastAsia" w:ascii="宋体" w:hAnsi="宋体" w:cs="宋体"/>
          <w:color w:val="000000"/>
          <w:szCs w:val="21"/>
        </w:rPr>
        <w:t>。</w:t>
      </w:r>
    </w:p>
    <w:p w14:paraId="5D61A181">
      <w:pPr>
        <w:wordWrap w:val="0"/>
        <w:topLinePunct/>
        <w:autoSpaceDE/>
        <w:spacing w:line="360" w:lineRule="auto"/>
        <w:ind w:firstLine="480" w:firstLineChars="200"/>
        <w:textAlignment w:val="center"/>
        <w:outlineLvl w:val="3"/>
        <w:rPr>
          <w:rFonts w:ascii="宋体" w:hAnsi="宋体" w:cs="宋体"/>
          <w:color w:val="000000"/>
          <w:szCs w:val="21"/>
        </w:rPr>
      </w:pPr>
      <w:bookmarkStart w:id="861" w:name="_Toc527143563"/>
      <w:r>
        <w:rPr>
          <w:rFonts w:hint="eastAsia" w:ascii="宋体" w:hAnsi="宋体" w:cs="宋体"/>
          <w:color w:val="000000"/>
          <w:szCs w:val="21"/>
        </w:rPr>
        <w:t>14.2 竣工结算审核</w:t>
      </w:r>
      <w:bookmarkEnd w:id="861"/>
    </w:p>
    <w:p w14:paraId="057DBAF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发包人审批竣工付款申请单的期限：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37B4FA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发包人完成竣工付款的期限：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CACA2E5">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关于竣工付款证书异议部分复核的方式和程序：</w:t>
      </w:r>
      <w:r>
        <w:rPr>
          <w:rFonts w:hint="eastAsia" w:ascii="宋体" w:hAnsi="宋体" w:cs="宋体"/>
          <w:color w:val="000000"/>
          <w:szCs w:val="21"/>
          <w:u w:val="single"/>
        </w:rPr>
        <w:t xml:space="preserve">              </w:t>
      </w:r>
      <w:r>
        <w:rPr>
          <w:rFonts w:hint="eastAsia" w:ascii="宋体" w:hAnsi="宋体" w:cs="宋体"/>
          <w:color w:val="000000"/>
          <w:szCs w:val="21"/>
        </w:rPr>
        <w:t>。</w:t>
      </w:r>
    </w:p>
    <w:p w14:paraId="35F21F7B">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14.4 最终结清</w:t>
      </w:r>
    </w:p>
    <w:p w14:paraId="24AE87EE">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14.4.1 最终结清申请单</w:t>
      </w:r>
    </w:p>
    <w:p w14:paraId="56A16B8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承包人提交最终结清申请单的份数：</w:t>
      </w:r>
      <w:r>
        <w:rPr>
          <w:rFonts w:hint="eastAsia" w:ascii="宋体" w:hAnsi="宋体" w:cs="宋体"/>
          <w:color w:val="000000"/>
          <w:szCs w:val="21"/>
          <w:u w:val="single"/>
        </w:rPr>
        <w:t xml:space="preserve">                    </w:t>
      </w:r>
      <w:r>
        <w:rPr>
          <w:rFonts w:hint="eastAsia" w:ascii="宋体" w:hAnsi="宋体" w:cs="宋体"/>
          <w:color w:val="000000"/>
          <w:szCs w:val="21"/>
        </w:rPr>
        <w:t>。</w:t>
      </w:r>
    </w:p>
    <w:p w14:paraId="09A82C5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承包人提交最终结算申请单的期限：</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13B99B7D">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14.4.2 最终结清证书和支付</w:t>
      </w:r>
    </w:p>
    <w:p w14:paraId="528EBF6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（1）发包人完成最终结清申请单的审批并颁发最终结清证书的期限：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950FC8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（2）发包人完成支付的期限：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2F580EB">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14.5施工过程结算</w:t>
      </w:r>
    </w:p>
    <w:p w14:paraId="5F5F8D1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14.5.1是否采用施工过程结算的约定：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FB47D6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14.5.2施工过程结算周期：</w:t>
      </w:r>
      <w:r>
        <w:rPr>
          <w:rFonts w:hint="eastAsia" w:ascii="宋体" w:hAnsi="宋体" w:cs="宋体"/>
          <w:color w:val="000000"/>
          <w:szCs w:val="21"/>
          <w:u w:val="single"/>
        </w:rPr>
        <w:t xml:space="preserve">                 </w:t>
      </w:r>
      <w:r>
        <w:rPr>
          <w:rFonts w:hint="eastAsia" w:ascii="宋体" w:hAnsi="宋体" w:cs="宋体"/>
          <w:color w:val="000000"/>
          <w:szCs w:val="21"/>
        </w:rPr>
        <w:t>。</w:t>
      </w:r>
    </w:p>
    <w:p w14:paraId="7A3BAE4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14.5.3施工过程结算计量计价方式：</w:t>
      </w:r>
      <w:r>
        <w:rPr>
          <w:rFonts w:hint="eastAsia" w:ascii="宋体" w:hAnsi="宋体" w:cs="宋体"/>
          <w:color w:val="000000"/>
          <w:szCs w:val="21"/>
          <w:u w:val="single"/>
        </w:rPr>
        <w:t xml:space="preserve">                 </w:t>
      </w:r>
      <w:r>
        <w:rPr>
          <w:rFonts w:hint="eastAsia" w:ascii="宋体" w:hAnsi="宋体" w:cs="宋体"/>
          <w:color w:val="000000"/>
          <w:szCs w:val="21"/>
        </w:rPr>
        <w:t>。</w:t>
      </w:r>
    </w:p>
    <w:p w14:paraId="5E9A06A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14.5.4施工过程结算风险范围：</w:t>
      </w:r>
      <w:r>
        <w:rPr>
          <w:rFonts w:hint="eastAsia" w:ascii="宋体" w:hAnsi="宋体" w:cs="宋体"/>
          <w:color w:val="000000"/>
          <w:szCs w:val="21"/>
          <w:u w:val="single"/>
        </w:rPr>
        <w:t xml:space="preserve">                 </w:t>
      </w:r>
      <w:r>
        <w:rPr>
          <w:rFonts w:hint="eastAsia" w:ascii="宋体" w:hAnsi="宋体" w:cs="宋体"/>
          <w:color w:val="000000"/>
          <w:szCs w:val="21"/>
        </w:rPr>
        <w:t>。</w:t>
      </w:r>
    </w:p>
    <w:p w14:paraId="55FE104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14.5.5施工过程结算验收要求：</w:t>
      </w:r>
      <w:r>
        <w:rPr>
          <w:rFonts w:hint="eastAsia" w:ascii="宋体" w:hAnsi="宋体" w:cs="宋体"/>
          <w:color w:val="000000"/>
          <w:szCs w:val="21"/>
          <w:u w:val="single"/>
        </w:rPr>
        <w:t xml:space="preserve">                 </w:t>
      </w:r>
      <w:r>
        <w:rPr>
          <w:rFonts w:hint="eastAsia" w:ascii="宋体" w:hAnsi="宋体" w:cs="宋体"/>
          <w:color w:val="000000"/>
          <w:szCs w:val="21"/>
        </w:rPr>
        <w:t>。</w:t>
      </w:r>
    </w:p>
    <w:bookmarkEnd w:id="838"/>
    <w:bookmarkEnd w:id="839"/>
    <w:bookmarkEnd w:id="840"/>
    <w:bookmarkEnd w:id="841"/>
    <w:bookmarkEnd w:id="842"/>
    <w:bookmarkEnd w:id="843"/>
    <w:bookmarkEnd w:id="844"/>
    <w:bookmarkEnd w:id="850"/>
    <w:p w14:paraId="0EC45FCC">
      <w:pPr>
        <w:wordWrap w:val="0"/>
        <w:topLinePunct/>
        <w:autoSpaceDE/>
        <w:spacing w:line="360" w:lineRule="auto"/>
        <w:ind w:firstLine="480" w:firstLineChars="200"/>
        <w:textAlignment w:val="center"/>
        <w:rPr>
          <w:rFonts w:ascii="宋体" w:hAnsi="宋体" w:cs="宋体"/>
          <w:color w:val="000000"/>
          <w:szCs w:val="21"/>
        </w:rPr>
      </w:pPr>
      <w:bookmarkStart w:id="862" w:name="_Toc24788"/>
      <w:bookmarkStart w:id="863" w:name="_Toc17708327"/>
      <w:bookmarkStart w:id="864" w:name="_Toc1274"/>
      <w:bookmarkStart w:id="865" w:name="_Toc527143564"/>
      <w:bookmarkStart w:id="866" w:name="_Toc31106"/>
      <w:bookmarkStart w:id="867" w:name="_Toc1854"/>
      <w:bookmarkStart w:id="868" w:name="_Toc16068"/>
      <w:bookmarkStart w:id="869" w:name="_Toc351203647"/>
      <w:bookmarkStart w:id="870" w:name="_Toc267251483"/>
      <w:bookmarkStart w:id="871" w:name="_Toc267251484"/>
      <w:bookmarkStart w:id="872" w:name="_Toc267251482"/>
      <w:bookmarkStart w:id="873" w:name="_Toc267251485"/>
      <w:bookmarkStart w:id="874" w:name="_Toc267251486"/>
      <w:bookmarkStart w:id="875" w:name="_Toc267251490"/>
      <w:bookmarkStart w:id="876" w:name="_Toc267251489"/>
      <w:bookmarkStart w:id="877" w:name="_Toc267251488"/>
      <w:bookmarkStart w:id="878" w:name="_Toc267251491"/>
      <w:bookmarkStart w:id="879" w:name="_Toc267251493"/>
      <w:bookmarkStart w:id="880" w:name="_Toc267251496"/>
      <w:bookmarkStart w:id="881" w:name="_Toc267251501"/>
      <w:bookmarkStart w:id="882" w:name="_Toc267251499"/>
      <w:bookmarkStart w:id="883" w:name="_Toc267251503"/>
      <w:bookmarkStart w:id="884" w:name="_Toc267251494"/>
      <w:bookmarkStart w:id="885" w:name="_Toc267251498"/>
      <w:bookmarkStart w:id="886" w:name="_Toc267251492"/>
      <w:bookmarkStart w:id="887" w:name="_Toc267251497"/>
      <w:bookmarkStart w:id="888" w:name="_Toc267251495"/>
      <w:bookmarkStart w:id="889" w:name="_Toc267251502"/>
      <w:bookmarkStart w:id="890" w:name="_Toc267251504"/>
      <w:bookmarkStart w:id="891" w:name="_Toc267251506"/>
      <w:bookmarkStart w:id="892" w:name="_Toc267251507"/>
      <w:bookmarkStart w:id="893" w:name="_Toc267251508"/>
      <w:bookmarkStart w:id="894" w:name="_Toc267251509"/>
      <w:bookmarkStart w:id="895" w:name="_Toc267251513"/>
      <w:bookmarkStart w:id="896" w:name="_Toc267251514"/>
      <w:bookmarkStart w:id="897" w:name="_Toc267251515"/>
      <w:bookmarkStart w:id="898" w:name="_Toc267251511"/>
      <w:bookmarkStart w:id="899" w:name="_Toc267251510"/>
      <w:r>
        <w:rPr>
          <w:rFonts w:hint="eastAsia" w:ascii="宋体" w:hAnsi="宋体" w:cs="宋体"/>
          <w:color w:val="000000"/>
          <w:szCs w:val="21"/>
        </w:rPr>
        <w:t>14.5.6施工过程结算支付程序：</w:t>
      </w:r>
      <w:r>
        <w:rPr>
          <w:rFonts w:hint="eastAsia" w:ascii="宋体" w:hAnsi="宋体" w:cs="宋体"/>
          <w:color w:val="000000"/>
          <w:szCs w:val="21"/>
          <w:u w:val="single"/>
        </w:rPr>
        <w:t xml:space="preserve">                 </w:t>
      </w:r>
      <w:r>
        <w:rPr>
          <w:rFonts w:hint="eastAsia" w:ascii="宋体" w:hAnsi="宋体" w:cs="宋体"/>
          <w:color w:val="000000"/>
          <w:szCs w:val="21"/>
        </w:rPr>
        <w:t>。</w:t>
      </w:r>
    </w:p>
    <w:p w14:paraId="1E9BD853">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14.5.7施工过程结算支付时间、方式以及比例：</w:t>
      </w:r>
      <w:r>
        <w:rPr>
          <w:rFonts w:hint="eastAsia" w:ascii="宋体" w:hAnsi="宋体" w:cs="宋体"/>
          <w:color w:val="000000"/>
          <w:szCs w:val="21"/>
          <w:u w:val="single"/>
        </w:rPr>
        <w:t xml:space="preserve">                 </w:t>
      </w:r>
      <w:r>
        <w:rPr>
          <w:rFonts w:hint="eastAsia" w:ascii="宋体" w:hAnsi="宋体" w:cs="宋体"/>
          <w:color w:val="000000"/>
          <w:szCs w:val="21"/>
        </w:rPr>
        <w:t>。</w:t>
      </w:r>
    </w:p>
    <w:p w14:paraId="5BC69901">
      <w:pPr>
        <w:pStyle w:val="134"/>
        <w:wordWrap w:val="0"/>
        <w:topLinePunct/>
        <w:autoSpaceDN w:val="0"/>
        <w:textAlignment w:val="center"/>
        <w:outlineLvl w:val="2"/>
        <w:rPr>
          <w:rFonts w:ascii="Arial" w:hAnsi="Arial" w:cs="Arial"/>
        </w:rPr>
      </w:pPr>
      <w:bookmarkStart w:id="900" w:name="_Toc92893086"/>
      <w:r>
        <w:rPr>
          <w:rFonts w:ascii="Arial" w:hAnsi="Arial" w:cs="Arial"/>
        </w:rPr>
        <w:t>15. 缺陷责任期与保修</w:t>
      </w:r>
      <w:bookmarkEnd w:id="862"/>
      <w:bookmarkEnd w:id="863"/>
      <w:bookmarkEnd w:id="864"/>
      <w:bookmarkEnd w:id="865"/>
      <w:bookmarkEnd w:id="866"/>
      <w:bookmarkEnd w:id="867"/>
      <w:bookmarkEnd w:id="868"/>
      <w:bookmarkEnd w:id="869"/>
      <w:bookmarkEnd w:id="900"/>
    </w:p>
    <w:p w14:paraId="6CE8A5AF">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15.2缺陷责任期</w:t>
      </w:r>
      <w:bookmarkEnd w:id="870"/>
    </w:p>
    <w:p w14:paraId="3429211D">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缺陷责任期的具体期限：</w:t>
      </w:r>
      <w:r>
        <w:rPr>
          <w:rFonts w:hint="eastAsia" w:ascii="宋体" w:hAnsi="宋体" w:cs="宋体"/>
          <w:color w:val="000000"/>
          <w:szCs w:val="21"/>
          <w:u w:val="single"/>
        </w:rPr>
        <w:t xml:space="preserve">                                       </w:t>
      </w:r>
      <w:r>
        <w:rPr>
          <w:rFonts w:hint="eastAsia" w:ascii="宋体" w:hAnsi="宋体" w:cs="宋体"/>
          <w:color w:val="000000"/>
          <w:szCs w:val="21"/>
        </w:rPr>
        <w:t>。</w:t>
      </w:r>
    </w:p>
    <w:p w14:paraId="28E816CD">
      <w:pPr>
        <w:wordWrap w:val="0"/>
        <w:topLinePunct/>
        <w:autoSpaceDE/>
        <w:spacing w:line="360" w:lineRule="auto"/>
        <w:ind w:firstLine="480" w:firstLineChars="200"/>
        <w:textAlignment w:val="center"/>
        <w:outlineLvl w:val="3"/>
        <w:rPr>
          <w:rFonts w:ascii="宋体" w:hAnsi="宋体" w:cs="宋体"/>
          <w:color w:val="000000"/>
          <w:szCs w:val="21"/>
        </w:rPr>
      </w:pPr>
      <w:bookmarkStart w:id="901" w:name="_Toc527143565"/>
      <w:r>
        <w:rPr>
          <w:rFonts w:hint="eastAsia" w:ascii="宋体" w:hAnsi="宋体" w:cs="宋体"/>
          <w:color w:val="000000"/>
          <w:szCs w:val="21"/>
        </w:rPr>
        <w:t>15.3 质量保证金</w:t>
      </w:r>
      <w:bookmarkEnd w:id="901"/>
    </w:p>
    <w:p w14:paraId="6ABF71F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关于是否扣留质量保证金的约定：</w:t>
      </w:r>
      <w:r>
        <w:rPr>
          <w:rFonts w:hint="eastAsia" w:ascii="宋体" w:hAnsi="宋体" w:cs="宋体"/>
          <w:color w:val="000000"/>
          <w:szCs w:val="21"/>
          <w:u w:val="single"/>
        </w:rPr>
        <w:t xml:space="preserve">                      </w:t>
      </w:r>
      <w:r>
        <w:rPr>
          <w:rFonts w:hint="eastAsia" w:ascii="宋体" w:hAnsi="宋体" w:cs="宋体"/>
          <w:color w:val="000000"/>
          <w:szCs w:val="21"/>
        </w:rPr>
        <w:t>。在工程项目竣工前，承包人按专用合同条款第3.7条提供履约担保的，发包人不得同时预留工程质量保证金。</w:t>
      </w:r>
    </w:p>
    <w:p w14:paraId="4D83F31C">
      <w:pPr>
        <w:wordWrap w:val="0"/>
        <w:topLinePunct/>
        <w:autoSpaceDE/>
        <w:spacing w:line="360" w:lineRule="auto"/>
        <w:ind w:firstLine="480" w:firstLineChars="200"/>
        <w:textAlignment w:val="center"/>
        <w:outlineLvl w:val="4"/>
        <w:rPr>
          <w:rFonts w:ascii="宋体" w:hAnsi="宋体" w:cs="宋体"/>
          <w:color w:val="000000"/>
          <w:szCs w:val="21"/>
        </w:rPr>
      </w:pPr>
      <w:bookmarkStart w:id="902" w:name="_Toc527143566"/>
      <w:r>
        <w:rPr>
          <w:rFonts w:hint="eastAsia" w:ascii="宋体" w:hAnsi="宋体" w:cs="宋体"/>
          <w:color w:val="000000"/>
          <w:szCs w:val="21"/>
        </w:rPr>
        <w:t>15.3.1 承包人提供质量保证金的方式</w:t>
      </w:r>
      <w:bookmarkEnd w:id="902"/>
    </w:p>
    <w:p w14:paraId="5A1265F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质量保证金采用以下第</w:t>
      </w:r>
      <w:r>
        <w:rPr>
          <w:rFonts w:hint="eastAsia" w:ascii="宋体" w:hAnsi="宋体" w:cs="宋体"/>
          <w:color w:val="000000"/>
          <w:szCs w:val="21"/>
          <w:u w:val="single"/>
        </w:rPr>
        <w:t xml:space="preserve">     </w:t>
      </w:r>
      <w:r>
        <w:rPr>
          <w:rFonts w:hint="eastAsia" w:ascii="宋体" w:hAnsi="宋体" w:cs="宋体"/>
          <w:color w:val="000000"/>
          <w:szCs w:val="21"/>
        </w:rPr>
        <w:t>种方式：</w:t>
      </w:r>
    </w:p>
    <w:p w14:paraId="0EDEAB0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（1）质量保证金保函，保证金额为：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F54979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%的工程款；</w:t>
      </w:r>
    </w:p>
    <w:p w14:paraId="3B4775F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（3）其他方式:</w:t>
      </w:r>
      <w:r>
        <w:rPr>
          <w:rFonts w:hint="eastAsia" w:ascii="宋体" w:hAnsi="宋体" w:cs="宋体"/>
          <w:color w:val="000000"/>
          <w:szCs w:val="21"/>
          <w:u w:val="single"/>
        </w:rPr>
        <w:t xml:space="preserve">                                       </w:t>
      </w:r>
      <w:r>
        <w:rPr>
          <w:rFonts w:hint="eastAsia" w:ascii="宋体" w:hAnsi="宋体" w:cs="宋体"/>
          <w:color w:val="000000"/>
          <w:szCs w:val="21"/>
        </w:rPr>
        <w:t>。</w:t>
      </w:r>
    </w:p>
    <w:p w14:paraId="3F852181">
      <w:pPr>
        <w:wordWrap w:val="0"/>
        <w:topLinePunct/>
        <w:autoSpaceDE/>
        <w:spacing w:line="360" w:lineRule="auto"/>
        <w:ind w:firstLine="480" w:firstLineChars="200"/>
        <w:textAlignment w:val="center"/>
        <w:outlineLvl w:val="4"/>
        <w:rPr>
          <w:rFonts w:ascii="宋体" w:hAnsi="宋体" w:cs="宋体"/>
          <w:color w:val="000000"/>
          <w:szCs w:val="21"/>
        </w:rPr>
      </w:pPr>
      <w:bookmarkStart w:id="903" w:name="_Toc527143567"/>
      <w:r>
        <w:rPr>
          <w:rFonts w:hint="eastAsia" w:ascii="宋体" w:hAnsi="宋体" w:cs="宋体"/>
          <w:color w:val="000000"/>
          <w:szCs w:val="21"/>
        </w:rPr>
        <w:t>15.3.2 质量保证金的扣留</w:t>
      </w:r>
      <w:bookmarkEnd w:id="903"/>
      <w:r>
        <w:rPr>
          <w:rFonts w:hint="eastAsia" w:ascii="宋体" w:hAnsi="宋体" w:cs="宋体"/>
          <w:color w:val="000000"/>
          <w:szCs w:val="21"/>
        </w:rPr>
        <w:t xml:space="preserve"> </w:t>
      </w:r>
    </w:p>
    <w:p w14:paraId="7163221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质量保证金的扣留采取以下第</w:t>
      </w:r>
      <w:r>
        <w:rPr>
          <w:rFonts w:hint="eastAsia" w:ascii="宋体" w:hAnsi="宋体" w:cs="宋体"/>
          <w:color w:val="000000"/>
          <w:szCs w:val="21"/>
          <w:u w:val="single"/>
        </w:rPr>
        <w:t xml:space="preserve">     </w:t>
      </w:r>
      <w:r>
        <w:rPr>
          <w:rFonts w:hint="eastAsia" w:ascii="宋体" w:hAnsi="宋体" w:cs="宋体"/>
          <w:color w:val="000000"/>
          <w:szCs w:val="21"/>
        </w:rPr>
        <w:t>种方式：</w:t>
      </w:r>
    </w:p>
    <w:p w14:paraId="03207A9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（1）在支付工程进度款时逐次扣留，在此情形下，质量保证金的计算基数不包括预付款的支付、扣回以及价格调整的金额；</w:t>
      </w:r>
    </w:p>
    <w:p w14:paraId="100CCF5A">
      <w:pPr>
        <w:wordWrap w:val="0"/>
        <w:topLinePunct/>
        <w:autoSpaceDE/>
        <w:spacing w:line="360" w:lineRule="auto"/>
        <w:ind w:firstLine="480" w:firstLineChars="200"/>
        <w:textAlignment w:val="center"/>
        <w:rPr>
          <w:rFonts w:ascii="宋体" w:hAnsi="宋体" w:cs="宋体"/>
          <w:color w:val="000000"/>
          <w:szCs w:val="21"/>
        </w:rPr>
      </w:pPr>
      <w:bookmarkStart w:id="904" w:name="_Toc527143568"/>
      <w:r>
        <w:rPr>
          <w:rFonts w:hint="eastAsia" w:ascii="宋体" w:hAnsi="宋体" w:cs="宋体"/>
          <w:color w:val="000000"/>
          <w:szCs w:val="21"/>
        </w:rPr>
        <w:t>（2）工程竣工结算时一次性扣留质量保证金；</w:t>
      </w:r>
      <w:bookmarkEnd w:id="904"/>
    </w:p>
    <w:p w14:paraId="567B5BE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（3）其他扣留方式:</w:t>
      </w:r>
      <w:r>
        <w:rPr>
          <w:rFonts w:hint="eastAsia" w:ascii="宋体" w:hAnsi="宋体" w:cs="宋体"/>
          <w:color w:val="000000"/>
          <w:szCs w:val="21"/>
          <w:u w:val="single"/>
        </w:rPr>
        <w:t xml:space="preserve">                                     </w:t>
      </w:r>
      <w:r>
        <w:rPr>
          <w:rFonts w:hint="eastAsia" w:ascii="宋体" w:hAnsi="宋体" w:cs="宋体"/>
          <w:color w:val="000000"/>
          <w:szCs w:val="21"/>
        </w:rPr>
        <w:t>。</w:t>
      </w:r>
    </w:p>
    <w:p w14:paraId="5581A43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关于质量保证金的补充约定：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871"/>
    <w:bookmarkEnd w:id="872"/>
    <w:p w14:paraId="69853F52">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15.4保修</w:t>
      </w:r>
    </w:p>
    <w:bookmarkEnd w:id="873"/>
    <w:p w14:paraId="37DB243A">
      <w:pPr>
        <w:wordWrap w:val="0"/>
        <w:topLinePunct/>
        <w:autoSpaceDE/>
        <w:spacing w:line="360" w:lineRule="auto"/>
        <w:ind w:firstLine="468" w:firstLineChars="195"/>
        <w:textAlignment w:val="center"/>
        <w:outlineLvl w:val="4"/>
        <w:rPr>
          <w:rFonts w:ascii="宋体" w:hAnsi="宋体" w:cs="宋体"/>
          <w:color w:val="000000"/>
          <w:szCs w:val="21"/>
        </w:rPr>
      </w:pPr>
      <w:r>
        <w:rPr>
          <w:rFonts w:hint="eastAsia" w:ascii="宋体" w:hAnsi="宋体" w:cs="宋体"/>
          <w:color w:val="000000"/>
          <w:szCs w:val="21"/>
        </w:rPr>
        <w:t>15.4.1 保修责任</w:t>
      </w:r>
    </w:p>
    <w:p w14:paraId="6D098D13">
      <w:pPr>
        <w:wordWrap w:val="0"/>
        <w:topLinePunct/>
        <w:autoSpaceDE/>
        <w:spacing w:line="360" w:lineRule="auto"/>
        <w:ind w:firstLine="468" w:firstLineChars="195"/>
        <w:textAlignment w:val="center"/>
        <w:rPr>
          <w:rFonts w:ascii="宋体" w:hAnsi="宋体" w:cs="宋体"/>
          <w:color w:val="000000"/>
          <w:szCs w:val="21"/>
        </w:rPr>
      </w:pPr>
      <w:r>
        <w:rPr>
          <w:rFonts w:hint="eastAsia" w:ascii="宋体" w:hAnsi="宋体" w:cs="宋体"/>
          <w:color w:val="000000"/>
          <w:szCs w:val="21"/>
        </w:rPr>
        <w:t>工程保修期为：</w:t>
      </w:r>
      <w:r>
        <w:rPr>
          <w:rFonts w:hint="eastAsia" w:ascii="宋体" w:hAnsi="宋体" w:cs="宋体"/>
          <w:color w:val="000000"/>
          <w:szCs w:val="21"/>
          <w:u w:val="single"/>
        </w:rPr>
        <w:t xml:space="preserve">                                           </w:t>
      </w:r>
      <w:r>
        <w:rPr>
          <w:rFonts w:hint="eastAsia" w:ascii="宋体" w:hAnsi="宋体" w:cs="宋体"/>
          <w:color w:val="000000"/>
          <w:szCs w:val="21"/>
        </w:rPr>
        <w:t>。</w:t>
      </w:r>
    </w:p>
    <w:p w14:paraId="22760119">
      <w:pPr>
        <w:wordWrap w:val="0"/>
        <w:topLinePunct/>
        <w:autoSpaceDE/>
        <w:spacing w:line="360" w:lineRule="auto"/>
        <w:ind w:firstLine="468" w:firstLineChars="195"/>
        <w:textAlignment w:val="center"/>
        <w:outlineLvl w:val="4"/>
        <w:rPr>
          <w:rFonts w:ascii="宋体" w:hAnsi="宋体" w:cs="宋体"/>
          <w:color w:val="000000"/>
          <w:szCs w:val="21"/>
        </w:rPr>
      </w:pPr>
      <w:r>
        <w:rPr>
          <w:rFonts w:hint="eastAsia" w:ascii="宋体" w:hAnsi="宋体" w:cs="宋体"/>
          <w:color w:val="000000"/>
          <w:szCs w:val="21"/>
        </w:rPr>
        <w:t>15.4.3 修复通知</w:t>
      </w:r>
    </w:p>
    <w:p w14:paraId="2414E4D7">
      <w:pPr>
        <w:wordWrap w:val="0"/>
        <w:topLinePunct/>
        <w:autoSpaceDE/>
        <w:spacing w:line="360" w:lineRule="auto"/>
        <w:ind w:firstLine="468" w:firstLineChars="195"/>
        <w:textAlignment w:val="center"/>
        <w:rPr>
          <w:rFonts w:ascii="宋体" w:hAnsi="宋体" w:cs="宋体"/>
          <w:color w:val="000000"/>
          <w:szCs w:val="21"/>
        </w:rPr>
      </w:pPr>
      <w:r>
        <w:rPr>
          <w:rFonts w:hint="eastAsia" w:ascii="宋体" w:hAnsi="宋体" w:cs="宋体"/>
          <w:color w:val="000000"/>
          <w:szCs w:val="21"/>
        </w:rPr>
        <w:t>承包人收到保修通知并到达工程现场的合理时间：</w:t>
      </w:r>
      <w:r>
        <w:rPr>
          <w:rFonts w:hint="eastAsia" w:ascii="宋体" w:hAnsi="宋体" w:cs="宋体"/>
          <w:color w:val="000000"/>
          <w:szCs w:val="21"/>
          <w:u w:val="single"/>
        </w:rPr>
        <w:t xml:space="preserve">                    </w:t>
      </w:r>
      <w:r>
        <w:rPr>
          <w:rFonts w:hint="eastAsia" w:ascii="宋体" w:hAnsi="宋体" w:cs="宋体"/>
          <w:color w:val="000000"/>
          <w:szCs w:val="21"/>
        </w:rPr>
        <w:t>。</w:t>
      </w:r>
    </w:p>
    <w:bookmarkEnd w:id="874"/>
    <w:bookmarkEnd w:id="875"/>
    <w:bookmarkEnd w:id="876"/>
    <w:bookmarkEnd w:id="877"/>
    <w:p w14:paraId="509BCDE4">
      <w:pPr>
        <w:pStyle w:val="134"/>
        <w:wordWrap w:val="0"/>
        <w:topLinePunct/>
        <w:autoSpaceDN w:val="0"/>
        <w:textAlignment w:val="center"/>
        <w:outlineLvl w:val="2"/>
        <w:rPr>
          <w:rFonts w:ascii="Arial" w:hAnsi="Arial" w:cs="Arial"/>
        </w:rPr>
      </w:pPr>
      <w:bookmarkStart w:id="905" w:name="_Toc27921"/>
      <w:bookmarkStart w:id="906" w:name="_Toc32551"/>
      <w:bookmarkStart w:id="907" w:name="_Toc27698"/>
      <w:bookmarkStart w:id="908" w:name="_Toc351203648"/>
      <w:bookmarkStart w:id="909" w:name="_Toc17708328"/>
      <w:bookmarkStart w:id="910" w:name="_Toc527143569"/>
      <w:bookmarkStart w:id="911" w:name="_Toc92893087"/>
      <w:bookmarkStart w:id="912" w:name="_Toc26147"/>
      <w:bookmarkStart w:id="913" w:name="_Toc29168"/>
      <w:bookmarkStart w:id="914" w:name="_Toc280868717"/>
      <w:bookmarkStart w:id="915" w:name="_Toc280868718"/>
      <w:r>
        <w:rPr>
          <w:rFonts w:ascii="Arial" w:hAnsi="Arial" w:cs="Arial"/>
        </w:rPr>
        <w:t>16. 违约</w:t>
      </w:r>
      <w:bookmarkEnd w:id="905"/>
      <w:bookmarkEnd w:id="906"/>
      <w:bookmarkEnd w:id="907"/>
      <w:bookmarkEnd w:id="908"/>
      <w:bookmarkEnd w:id="909"/>
      <w:bookmarkEnd w:id="910"/>
      <w:bookmarkEnd w:id="911"/>
      <w:bookmarkEnd w:id="912"/>
      <w:bookmarkEnd w:id="913"/>
    </w:p>
    <w:p w14:paraId="0436901A">
      <w:pPr>
        <w:wordWrap w:val="0"/>
        <w:topLinePunct/>
        <w:autoSpaceDE/>
        <w:spacing w:line="360" w:lineRule="auto"/>
        <w:ind w:firstLine="480" w:firstLineChars="200"/>
        <w:textAlignment w:val="center"/>
        <w:outlineLvl w:val="3"/>
        <w:rPr>
          <w:rFonts w:ascii="宋体" w:hAnsi="宋体" w:cs="宋体"/>
          <w:color w:val="000000"/>
          <w:szCs w:val="21"/>
        </w:rPr>
      </w:pPr>
      <w:bookmarkStart w:id="916" w:name="_Toc527143570"/>
      <w:r>
        <w:rPr>
          <w:rFonts w:hint="eastAsia" w:ascii="宋体" w:hAnsi="宋体" w:cs="宋体"/>
          <w:color w:val="000000"/>
          <w:szCs w:val="21"/>
        </w:rPr>
        <w:t>16.1 发包人违约</w:t>
      </w:r>
      <w:bookmarkEnd w:id="916"/>
    </w:p>
    <w:p w14:paraId="3C42FAFB">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16.1.1发包人违约的情形</w:t>
      </w:r>
    </w:p>
    <w:p w14:paraId="70A3383C">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发包人违约的其他情形：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40B159D2">
      <w:pPr>
        <w:wordWrap w:val="0"/>
        <w:topLinePunct/>
        <w:autoSpaceDE/>
        <w:spacing w:line="360" w:lineRule="auto"/>
        <w:ind w:left="1200" w:hanging="1200" w:hangingChars="500"/>
        <w:textAlignment w:val="center"/>
        <w:outlineLvl w:val="4"/>
        <w:rPr>
          <w:rFonts w:ascii="宋体" w:hAnsi="宋体" w:cs="宋体"/>
          <w:color w:val="000000"/>
          <w:szCs w:val="21"/>
        </w:rPr>
      </w:pPr>
      <w:r>
        <w:rPr>
          <w:rFonts w:hint="eastAsia" w:ascii="宋体" w:hAnsi="宋体" w:cs="宋体"/>
          <w:color w:val="000000"/>
          <w:szCs w:val="21"/>
        </w:rPr>
        <w:t xml:space="preserve">    16.1.2 发包人违约的责任</w:t>
      </w:r>
    </w:p>
    <w:p w14:paraId="6ECFA93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发包人违约责任的承担方式和计算方法：</w:t>
      </w:r>
    </w:p>
    <w:p w14:paraId="2F9BEB0A">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（1）因发包人原因未能在计划开工日期前7天内下达开工通知的违约责任：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0B94B7E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（2）因发包人原因未能按合同约定支付合同价款的违约责任：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635ECCA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（3）发包人违反第10.1款〔变更的范围〕第（2）项约定，自行实施被取消的工作或转由他人实施的违约责任：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46DE69C1">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（4）发包人提供的材料、工程设备的规格、数量或质量不符合合同约定，或因发包人原因导致交货日期延误或交货地点变更等情况的违约责任：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5D8BDC57">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（5）因发包人违反合同约定造成暂停施工的违约责任：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5990DD8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（6）发包人无正当理由没有在约定期限内发出复工指示，导致承包人无法复工的违约责任：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258F81C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（7）其他：</w:t>
      </w:r>
      <w:r>
        <w:rPr>
          <w:rFonts w:hint="eastAsia" w:ascii="宋体" w:hAnsi="宋体" w:cs="宋体"/>
          <w:color w:val="000000"/>
          <w:szCs w:val="21"/>
          <w:u w:val="single"/>
        </w:rPr>
        <w:t xml:space="preserve">                                          </w:t>
      </w:r>
      <w:r>
        <w:rPr>
          <w:rFonts w:hint="eastAsia" w:ascii="宋体" w:hAnsi="宋体" w:cs="宋体"/>
          <w:color w:val="000000"/>
          <w:szCs w:val="21"/>
        </w:rPr>
        <w:t>。</w:t>
      </w:r>
    </w:p>
    <w:p w14:paraId="0D725AD4">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16.1.3 因发包人违约解除合同</w:t>
      </w:r>
    </w:p>
    <w:p w14:paraId="77133EF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承包人按16.1.1项〔发包人违约的情形〕约定暂停施工满</w:t>
      </w:r>
      <w:r>
        <w:rPr>
          <w:rFonts w:hint="eastAsia" w:ascii="宋体" w:hAnsi="宋体" w:cs="宋体"/>
          <w:color w:val="000000"/>
          <w:szCs w:val="21"/>
          <w:u w:val="single"/>
        </w:rPr>
        <w:t xml:space="preserve">    </w:t>
      </w:r>
      <w:r>
        <w:rPr>
          <w:rFonts w:hint="eastAsia" w:ascii="宋体" w:hAnsi="宋体" w:cs="宋体"/>
          <w:color w:val="000000"/>
          <w:szCs w:val="21"/>
        </w:rPr>
        <w:t>天后发包人仍不纠正其违约行为并致使合同目的不能实现的，承包人有权解除合同。</w:t>
      </w:r>
    </w:p>
    <w:p w14:paraId="3862B224">
      <w:pPr>
        <w:wordWrap w:val="0"/>
        <w:topLinePunct/>
        <w:autoSpaceDE/>
        <w:spacing w:line="360" w:lineRule="auto"/>
        <w:ind w:firstLine="480" w:firstLineChars="200"/>
        <w:textAlignment w:val="center"/>
        <w:outlineLvl w:val="3"/>
        <w:rPr>
          <w:rFonts w:ascii="宋体" w:hAnsi="宋体" w:cs="宋体"/>
          <w:color w:val="000000"/>
          <w:szCs w:val="21"/>
        </w:rPr>
      </w:pPr>
      <w:bookmarkStart w:id="917" w:name="_Toc527143571"/>
      <w:r>
        <w:rPr>
          <w:rFonts w:hint="eastAsia" w:ascii="宋体" w:hAnsi="宋体" w:cs="宋体"/>
          <w:color w:val="000000"/>
          <w:szCs w:val="21"/>
        </w:rPr>
        <w:t>16.2 承包人违约</w:t>
      </w:r>
      <w:bookmarkEnd w:id="917"/>
    </w:p>
    <w:p w14:paraId="3D58DC08">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16.2.1 承包人违约的情形</w:t>
      </w:r>
    </w:p>
    <w:p w14:paraId="14FDE74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承包人违约的其他情形：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6B9EC730">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16.2.2承包人违约的责任</w:t>
      </w:r>
    </w:p>
    <w:p w14:paraId="454C7D50">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承包人违约责任的承担方式和计算方法：</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22705017">
      <w:pPr>
        <w:wordWrap w:val="0"/>
        <w:topLinePunct/>
        <w:autoSpaceDE/>
        <w:spacing w:line="360" w:lineRule="auto"/>
        <w:ind w:firstLine="480" w:firstLineChars="200"/>
        <w:textAlignment w:val="center"/>
        <w:outlineLvl w:val="4"/>
        <w:rPr>
          <w:rFonts w:ascii="宋体" w:hAnsi="宋体" w:cs="宋体"/>
          <w:color w:val="000000"/>
          <w:szCs w:val="21"/>
        </w:rPr>
      </w:pPr>
      <w:r>
        <w:rPr>
          <w:rFonts w:hint="eastAsia" w:ascii="宋体" w:hAnsi="宋体" w:cs="宋体"/>
          <w:color w:val="000000"/>
          <w:szCs w:val="21"/>
        </w:rPr>
        <w:t>16.2.3 因承包人违约解除合同</w:t>
      </w:r>
    </w:p>
    <w:p w14:paraId="49BD36A8">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关于承包人违约解除合同的特别约定：</w:t>
      </w:r>
      <w:r>
        <w:rPr>
          <w:rFonts w:hint="eastAsia" w:ascii="宋体" w:hAnsi="宋体" w:cs="宋体"/>
          <w:color w:val="000000"/>
          <w:szCs w:val="21"/>
          <w:u w:val="single"/>
        </w:rPr>
        <w:t xml:space="preserve">                           </w:t>
      </w:r>
      <w:r>
        <w:rPr>
          <w:rFonts w:hint="eastAsia" w:ascii="宋体" w:hAnsi="宋体" w:cs="宋体"/>
          <w:color w:val="000000"/>
          <w:szCs w:val="21"/>
        </w:rPr>
        <w:t>。</w:t>
      </w:r>
    </w:p>
    <w:p w14:paraId="7AE69CA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发包人继续使用承包人在施工现场的材料、设备、临时工程、承包人文件和由承包人或以其名义编制的其他文件的费用承担方式：</w:t>
      </w:r>
      <w:r>
        <w:rPr>
          <w:rFonts w:hint="eastAsia" w:ascii="宋体" w:hAnsi="宋体" w:cs="宋体"/>
          <w:color w:val="000000"/>
          <w:szCs w:val="21"/>
          <w:u w:val="single"/>
        </w:rPr>
        <w:t xml:space="preserve">                         </w:t>
      </w:r>
      <w:r>
        <w:rPr>
          <w:rFonts w:hint="eastAsia" w:ascii="宋体" w:hAnsi="宋体" w:cs="宋体"/>
          <w:color w:val="000000"/>
          <w:szCs w:val="21"/>
        </w:rPr>
        <w:t>。</w:t>
      </w:r>
    </w:p>
    <w:p w14:paraId="7C139EE8">
      <w:pPr>
        <w:pStyle w:val="134"/>
        <w:wordWrap w:val="0"/>
        <w:topLinePunct/>
        <w:autoSpaceDN w:val="0"/>
        <w:textAlignment w:val="center"/>
        <w:outlineLvl w:val="2"/>
        <w:rPr>
          <w:rFonts w:ascii="Arial" w:hAnsi="Arial" w:cs="Arial"/>
        </w:rPr>
      </w:pPr>
      <w:bookmarkStart w:id="918" w:name="_Toc21487"/>
      <w:bookmarkStart w:id="919" w:name="_Toc527143572"/>
      <w:bookmarkStart w:id="920" w:name="_Toc17264"/>
      <w:bookmarkStart w:id="921" w:name="_Toc17708329"/>
      <w:bookmarkStart w:id="922" w:name="_Toc351203649"/>
      <w:bookmarkStart w:id="923" w:name="_Toc3379"/>
      <w:bookmarkStart w:id="924" w:name="_Toc7809"/>
      <w:bookmarkStart w:id="925" w:name="_Toc92893088"/>
      <w:bookmarkStart w:id="926" w:name="_Toc20456"/>
      <w:r>
        <w:rPr>
          <w:rFonts w:ascii="Arial" w:hAnsi="Arial" w:cs="Arial"/>
        </w:rPr>
        <w:t>17. 不可抗力</w:t>
      </w:r>
      <w:bookmarkEnd w:id="918"/>
      <w:bookmarkEnd w:id="919"/>
      <w:bookmarkEnd w:id="920"/>
      <w:bookmarkEnd w:id="921"/>
      <w:bookmarkEnd w:id="922"/>
      <w:bookmarkEnd w:id="923"/>
      <w:bookmarkEnd w:id="924"/>
      <w:bookmarkEnd w:id="925"/>
      <w:bookmarkEnd w:id="926"/>
      <w:r>
        <w:rPr>
          <w:rFonts w:ascii="Arial" w:hAnsi="Arial" w:cs="Arial"/>
        </w:rPr>
        <w:t xml:space="preserve"> </w:t>
      </w:r>
      <w:bookmarkEnd w:id="914"/>
    </w:p>
    <w:p w14:paraId="17C422FE">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17.1 不可抗力的确认</w:t>
      </w:r>
    </w:p>
    <w:p w14:paraId="5A7F35BA">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除通用合同条款约定的不可抗力事件之外，视为不可抗力的其他情：</w:t>
      </w:r>
      <w:r>
        <w:rPr>
          <w:rFonts w:ascii="Arial" w:hAnsi="Arial" w:cs="Arial"/>
          <w:color w:val="000000"/>
          <w:szCs w:val="21"/>
          <w:u w:val="single"/>
        </w:rPr>
        <w:t xml:space="preserve">       </w:t>
      </w:r>
      <w:r>
        <w:rPr>
          <w:rFonts w:ascii="Arial" w:hAnsi="Arial" w:cs="Arial"/>
          <w:color w:val="000000"/>
          <w:szCs w:val="21"/>
        </w:rPr>
        <w:t>。</w:t>
      </w:r>
    </w:p>
    <w:p w14:paraId="5D3CF709">
      <w:pPr>
        <w:wordWrap w:val="0"/>
        <w:topLinePunct/>
        <w:autoSpaceDE/>
        <w:spacing w:line="360" w:lineRule="auto"/>
        <w:ind w:firstLine="480" w:firstLineChars="200"/>
        <w:textAlignment w:val="center"/>
        <w:outlineLvl w:val="3"/>
        <w:rPr>
          <w:rFonts w:ascii="Arial" w:hAnsi="Arial" w:cs="Arial"/>
          <w:color w:val="000000"/>
          <w:szCs w:val="21"/>
        </w:rPr>
      </w:pPr>
      <w:bookmarkStart w:id="927" w:name="_Toc527143573"/>
      <w:r>
        <w:rPr>
          <w:rFonts w:ascii="Arial" w:hAnsi="Arial" w:cs="Arial"/>
          <w:color w:val="000000"/>
          <w:szCs w:val="21"/>
        </w:rPr>
        <w:t>17.4 因不可抗力解除合同</w:t>
      </w:r>
      <w:bookmarkEnd w:id="927"/>
    </w:p>
    <w:p w14:paraId="06DE05A4">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合同解除后，发包人应在商定或确定发包人应支付款项后</w:t>
      </w:r>
      <w:r>
        <w:rPr>
          <w:rFonts w:ascii="Arial" w:hAnsi="Arial" w:cs="Arial"/>
          <w:color w:val="000000"/>
          <w:szCs w:val="21"/>
          <w:u w:val="single"/>
        </w:rPr>
        <w:t xml:space="preserve">    </w:t>
      </w:r>
      <w:r>
        <w:rPr>
          <w:rFonts w:ascii="Arial" w:hAnsi="Arial" w:cs="Arial"/>
          <w:color w:val="000000"/>
          <w:szCs w:val="21"/>
        </w:rPr>
        <w:t>天内完成款项的支付。</w:t>
      </w:r>
    </w:p>
    <w:p w14:paraId="0E8B113D">
      <w:pPr>
        <w:pStyle w:val="134"/>
        <w:wordWrap w:val="0"/>
        <w:topLinePunct/>
        <w:autoSpaceDN w:val="0"/>
        <w:textAlignment w:val="center"/>
        <w:outlineLvl w:val="2"/>
        <w:rPr>
          <w:rFonts w:ascii="Arial" w:hAnsi="Arial" w:cs="Arial"/>
        </w:rPr>
      </w:pPr>
      <w:bookmarkStart w:id="928" w:name="_Toc12480"/>
      <w:bookmarkStart w:id="929" w:name="_Toc92893089"/>
      <w:bookmarkStart w:id="930" w:name="_Toc17708330"/>
      <w:bookmarkStart w:id="931" w:name="_Toc12524"/>
      <w:bookmarkStart w:id="932" w:name="_Toc351203650"/>
      <w:bookmarkStart w:id="933" w:name="_Toc527143574"/>
      <w:bookmarkStart w:id="934" w:name="_Toc21377"/>
      <w:bookmarkStart w:id="935" w:name="_Toc4836"/>
      <w:bookmarkStart w:id="936" w:name="_Toc32735"/>
      <w:r>
        <w:rPr>
          <w:rFonts w:ascii="Arial" w:hAnsi="Arial" w:cs="Arial"/>
        </w:rPr>
        <w:t>18. 保险</w:t>
      </w:r>
      <w:bookmarkEnd w:id="928"/>
      <w:bookmarkEnd w:id="929"/>
      <w:bookmarkEnd w:id="930"/>
      <w:bookmarkEnd w:id="931"/>
      <w:bookmarkEnd w:id="932"/>
      <w:bookmarkEnd w:id="933"/>
      <w:bookmarkEnd w:id="934"/>
      <w:bookmarkEnd w:id="935"/>
      <w:bookmarkEnd w:id="936"/>
    </w:p>
    <w:bookmarkEnd w:id="915"/>
    <w:p w14:paraId="08210E88">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18.1 工程保险</w:t>
      </w:r>
    </w:p>
    <w:p w14:paraId="773721D0">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关于工程保险的特别约定：</w:t>
      </w:r>
      <w:r>
        <w:rPr>
          <w:rFonts w:hint="eastAsia" w:ascii="宋体" w:hAnsi="宋体" w:cs="宋体"/>
          <w:color w:val="000000"/>
          <w:szCs w:val="21"/>
          <w:u w:val="single"/>
        </w:rPr>
        <w:t xml:space="preserve">                              </w:t>
      </w:r>
      <w:r>
        <w:rPr>
          <w:rFonts w:hint="eastAsia" w:ascii="宋体" w:hAnsi="宋体" w:cs="宋体"/>
          <w:color w:val="000000"/>
          <w:szCs w:val="21"/>
        </w:rPr>
        <w:t>。</w:t>
      </w:r>
    </w:p>
    <w:p w14:paraId="1919216D">
      <w:pPr>
        <w:wordWrap w:val="0"/>
        <w:topLinePunct/>
        <w:autoSpaceDE/>
        <w:spacing w:line="360" w:lineRule="auto"/>
        <w:ind w:firstLine="480" w:firstLineChars="200"/>
        <w:textAlignment w:val="center"/>
        <w:outlineLvl w:val="3"/>
        <w:rPr>
          <w:rFonts w:ascii="宋体" w:hAnsi="宋体" w:cs="宋体"/>
          <w:color w:val="000000"/>
          <w:szCs w:val="21"/>
        </w:rPr>
      </w:pPr>
      <w:bookmarkStart w:id="937" w:name="_Toc527143575"/>
      <w:r>
        <w:rPr>
          <w:rFonts w:hint="eastAsia" w:ascii="宋体" w:hAnsi="宋体" w:cs="宋体"/>
          <w:color w:val="000000"/>
          <w:szCs w:val="21"/>
        </w:rPr>
        <w:t>18.3 其他保险</w:t>
      </w:r>
      <w:bookmarkEnd w:id="937"/>
    </w:p>
    <w:p w14:paraId="7424059F">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关于其他保险的约定：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4F8995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承包人是否应为其施工设备等办理财产保险：</w:t>
      </w:r>
      <w:r>
        <w:rPr>
          <w:rFonts w:hint="eastAsia" w:ascii="宋体" w:hAnsi="宋体" w:cs="宋体"/>
          <w:color w:val="000000"/>
          <w:szCs w:val="21"/>
          <w:u w:val="single"/>
        </w:rPr>
        <w:t xml:space="preserve">                           </w:t>
      </w:r>
      <w:r>
        <w:rPr>
          <w:rFonts w:hint="eastAsia" w:ascii="宋体" w:hAnsi="宋体" w:cs="宋体"/>
          <w:color w:val="000000"/>
          <w:szCs w:val="21"/>
        </w:rPr>
        <w:t>。</w:t>
      </w:r>
    </w:p>
    <w:p w14:paraId="701FDD72">
      <w:pPr>
        <w:wordWrap w:val="0"/>
        <w:topLinePunct/>
        <w:autoSpaceDE/>
        <w:spacing w:line="360" w:lineRule="auto"/>
        <w:ind w:firstLine="480" w:firstLineChars="200"/>
        <w:textAlignment w:val="center"/>
        <w:outlineLvl w:val="3"/>
        <w:rPr>
          <w:rFonts w:ascii="宋体" w:hAnsi="宋体" w:cs="宋体"/>
          <w:color w:val="000000"/>
          <w:szCs w:val="21"/>
        </w:rPr>
      </w:pPr>
      <w:r>
        <w:rPr>
          <w:rFonts w:hint="eastAsia" w:ascii="宋体" w:hAnsi="宋体" w:cs="宋体"/>
          <w:color w:val="000000"/>
          <w:szCs w:val="21"/>
        </w:rPr>
        <w:t>18.7 通知义务</w:t>
      </w:r>
    </w:p>
    <w:p w14:paraId="117F50C2">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关于变更保险合同时的通知义务的约定：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878"/>
    <w:bookmarkEnd w:id="879"/>
    <w:bookmarkEnd w:id="880"/>
    <w:bookmarkEnd w:id="881"/>
    <w:bookmarkEnd w:id="882"/>
    <w:bookmarkEnd w:id="883"/>
    <w:bookmarkEnd w:id="884"/>
    <w:bookmarkEnd w:id="885"/>
    <w:bookmarkEnd w:id="886"/>
    <w:bookmarkEnd w:id="887"/>
    <w:bookmarkEnd w:id="888"/>
    <w:bookmarkEnd w:id="889"/>
    <w:p w14:paraId="5C49DD25">
      <w:pPr>
        <w:pStyle w:val="134"/>
        <w:wordWrap w:val="0"/>
        <w:topLinePunct/>
        <w:autoSpaceDN w:val="0"/>
        <w:textAlignment w:val="center"/>
        <w:outlineLvl w:val="2"/>
        <w:rPr>
          <w:rFonts w:ascii="Arial" w:hAnsi="Arial" w:cs="Arial"/>
        </w:rPr>
      </w:pPr>
      <w:bookmarkStart w:id="938" w:name="_Toc17708331"/>
      <w:bookmarkStart w:id="939" w:name="_Toc19994"/>
      <w:bookmarkStart w:id="940" w:name="_Toc351203651"/>
      <w:bookmarkStart w:id="941" w:name="_Toc527143576"/>
      <w:bookmarkStart w:id="942" w:name="_Toc13213"/>
      <w:bookmarkStart w:id="943" w:name="_Toc92893090"/>
      <w:bookmarkStart w:id="944" w:name="_Toc29561"/>
      <w:bookmarkStart w:id="945" w:name="_Toc22971"/>
      <w:bookmarkStart w:id="946" w:name="_Toc19327"/>
      <w:r>
        <w:rPr>
          <w:rFonts w:ascii="Arial" w:hAnsi="Arial" w:cs="Arial"/>
        </w:rPr>
        <w:t>20. 争议解决</w:t>
      </w:r>
      <w:bookmarkEnd w:id="938"/>
      <w:bookmarkEnd w:id="939"/>
      <w:bookmarkEnd w:id="940"/>
      <w:bookmarkEnd w:id="941"/>
      <w:bookmarkEnd w:id="942"/>
      <w:bookmarkEnd w:id="943"/>
      <w:bookmarkEnd w:id="944"/>
      <w:bookmarkEnd w:id="945"/>
      <w:bookmarkEnd w:id="946"/>
    </w:p>
    <w:bookmarkEnd w:id="890"/>
    <w:bookmarkEnd w:id="891"/>
    <w:p w14:paraId="18B5B6E6">
      <w:pPr>
        <w:wordWrap w:val="0"/>
        <w:topLinePunct/>
        <w:autoSpaceDE/>
        <w:spacing w:line="360" w:lineRule="auto"/>
        <w:ind w:firstLine="480" w:firstLineChars="200"/>
        <w:textAlignment w:val="center"/>
        <w:outlineLvl w:val="3"/>
        <w:rPr>
          <w:rFonts w:ascii="宋体" w:hAnsi="宋体" w:cs="宋体"/>
          <w:color w:val="000000"/>
          <w:szCs w:val="21"/>
        </w:rPr>
      </w:pPr>
      <w:bookmarkStart w:id="947" w:name="_Toc527143577"/>
      <w:r>
        <w:rPr>
          <w:rFonts w:hint="eastAsia" w:ascii="宋体" w:hAnsi="宋体" w:cs="宋体"/>
          <w:color w:val="000000"/>
          <w:szCs w:val="21"/>
        </w:rPr>
        <w:t>20.3 争</w:t>
      </w:r>
      <w:bookmarkEnd w:id="892"/>
      <w:r>
        <w:rPr>
          <w:rFonts w:hint="eastAsia" w:ascii="宋体" w:hAnsi="宋体" w:cs="宋体"/>
          <w:color w:val="000000"/>
          <w:szCs w:val="21"/>
        </w:rPr>
        <w:t>议评审</w:t>
      </w:r>
      <w:bookmarkEnd w:id="947"/>
    </w:p>
    <w:p w14:paraId="0E3662F5">
      <w:pPr>
        <w:wordWrap w:val="0"/>
        <w:topLinePunct/>
        <w:autoSpaceDE/>
        <w:spacing w:line="360" w:lineRule="auto"/>
        <w:ind w:left="170" w:leftChars="71" w:firstLine="360" w:firstLineChars="150"/>
        <w:textAlignment w:val="center"/>
        <w:rPr>
          <w:rFonts w:ascii="宋体" w:hAnsi="宋体" w:cs="宋体"/>
          <w:color w:val="000000"/>
          <w:szCs w:val="21"/>
        </w:rPr>
      </w:pPr>
      <w:r>
        <w:rPr>
          <w:rFonts w:hint="eastAsia" w:ascii="宋体" w:hAnsi="宋体" w:cs="宋体"/>
          <w:color w:val="000000"/>
          <w:szCs w:val="21"/>
        </w:rPr>
        <w:t>合同当事人是否同意将工程争议提交争议评审小组决定：</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577F1CD5">
      <w:pPr>
        <w:wordWrap w:val="0"/>
        <w:topLinePunct/>
        <w:autoSpaceDE/>
        <w:spacing w:line="360" w:lineRule="auto"/>
        <w:ind w:firstLine="480" w:firstLineChars="200"/>
        <w:textAlignment w:val="center"/>
        <w:outlineLvl w:val="4"/>
        <w:rPr>
          <w:rFonts w:ascii="宋体" w:hAnsi="宋体" w:cs="宋体"/>
          <w:color w:val="000000"/>
          <w:szCs w:val="21"/>
        </w:rPr>
      </w:pPr>
      <w:bookmarkStart w:id="948" w:name="_Toc527143578"/>
      <w:r>
        <w:rPr>
          <w:rFonts w:hint="eastAsia" w:ascii="宋体" w:hAnsi="宋体" w:cs="宋体"/>
          <w:color w:val="000000"/>
          <w:szCs w:val="21"/>
        </w:rPr>
        <w:t>20.3.1 争议评审小组的确定</w:t>
      </w:r>
      <w:bookmarkEnd w:id="948"/>
    </w:p>
    <w:p w14:paraId="4281EA53">
      <w:pPr>
        <w:wordWrap w:val="0"/>
        <w:topLinePunct/>
        <w:autoSpaceDE/>
        <w:spacing w:line="360" w:lineRule="auto"/>
        <w:ind w:firstLine="480" w:firstLineChars="200"/>
        <w:textAlignment w:val="center"/>
        <w:rPr>
          <w:rFonts w:ascii="宋体" w:hAnsi="宋体" w:cs="宋体"/>
          <w:color w:val="000000"/>
          <w:szCs w:val="21"/>
          <w:u w:val="single"/>
        </w:rPr>
      </w:pPr>
      <w:r>
        <w:rPr>
          <w:rFonts w:hint="eastAsia" w:ascii="宋体" w:hAnsi="宋体" w:cs="宋体"/>
          <w:color w:val="000000"/>
          <w:szCs w:val="21"/>
        </w:rPr>
        <w:t>争议评审小组成员的确定：</w:t>
      </w:r>
      <w:r>
        <w:rPr>
          <w:rFonts w:hint="eastAsia" w:ascii="宋体" w:hAnsi="宋体" w:cs="宋体"/>
          <w:color w:val="000000"/>
          <w:szCs w:val="21"/>
          <w:u w:val="single"/>
        </w:rPr>
        <w:t xml:space="preserve">                             </w:t>
      </w:r>
      <w:r>
        <w:rPr>
          <w:rFonts w:hint="eastAsia" w:ascii="宋体" w:hAnsi="宋体" w:cs="宋体"/>
          <w:color w:val="000000"/>
          <w:szCs w:val="21"/>
        </w:rPr>
        <w:t>。</w:t>
      </w:r>
    </w:p>
    <w:p w14:paraId="0D074EEB">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选定争议评审员的期限：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C6B3BE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争议评审小组成员的报酬承担方式：</w:t>
      </w:r>
      <w:r>
        <w:rPr>
          <w:rFonts w:hint="eastAsia" w:ascii="宋体" w:hAnsi="宋体" w:cs="宋体"/>
          <w:color w:val="000000"/>
          <w:szCs w:val="21"/>
          <w:u w:val="single"/>
        </w:rPr>
        <w:t xml:space="preserve">                     </w:t>
      </w:r>
      <w:r>
        <w:rPr>
          <w:rFonts w:hint="eastAsia" w:ascii="宋体" w:hAnsi="宋体" w:cs="宋体"/>
          <w:color w:val="000000"/>
          <w:szCs w:val="21"/>
        </w:rPr>
        <w:t>。</w:t>
      </w:r>
    </w:p>
    <w:p w14:paraId="68E5DF0A">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其他事项的约定：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55AA5F78">
      <w:pPr>
        <w:wordWrap w:val="0"/>
        <w:topLinePunct/>
        <w:autoSpaceDE/>
        <w:spacing w:line="360" w:lineRule="auto"/>
        <w:ind w:firstLine="480" w:firstLineChars="200"/>
        <w:textAlignment w:val="center"/>
        <w:outlineLvl w:val="4"/>
        <w:rPr>
          <w:rFonts w:ascii="宋体" w:hAnsi="宋体" w:cs="宋体"/>
          <w:color w:val="000000"/>
          <w:szCs w:val="21"/>
        </w:rPr>
      </w:pPr>
      <w:bookmarkStart w:id="949" w:name="_Toc527143579"/>
      <w:r>
        <w:rPr>
          <w:rFonts w:hint="eastAsia" w:ascii="宋体" w:hAnsi="宋体" w:cs="宋体"/>
          <w:color w:val="000000"/>
          <w:szCs w:val="21"/>
        </w:rPr>
        <w:t>20.3.2 争议评审小组的决定</w:t>
      </w:r>
      <w:bookmarkEnd w:id="949"/>
    </w:p>
    <w:p w14:paraId="041D5A76">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合同当事人关于本项的约定：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75240880">
      <w:pPr>
        <w:wordWrap w:val="0"/>
        <w:topLinePunct/>
        <w:autoSpaceDE/>
        <w:spacing w:line="360" w:lineRule="auto"/>
        <w:ind w:firstLine="480" w:firstLineChars="200"/>
        <w:textAlignment w:val="center"/>
        <w:outlineLvl w:val="3"/>
        <w:rPr>
          <w:rFonts w:ascii="宋体" w:hAnsi="宋体" w:cs="宋体"/>
          <w:color w:val="000000"/>
          <w:szCs w:val="21"/>
        </w:rPr>
      </w:pPr>
      <w:bookmarkStart w:id="950" w:name="_Toc527143580"/>
      <w:r>
        <w:rPr>
          <w:rFonts w:hint="eastAsia" w:ascii="宋体" w:hAnsi="宋体" w:cs="宋体"/>
          <w:color w:val="000000"/>
          <w:szCs w:val="21"/>
        </w:rPr>
        <w:t>20.4仲裁或诉讼</w:t>
      </w:r>
      <w:bookmarkEnd w:id="893"/>
      <w:bookmarkEnd w:id="950"/>
    </w:p>
    <w:p w14:paraId="02671A14">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因合同及合同有关事项发生的争议，按下列第</w:t>
      </w:r>
      <w:r>
        <w:rPr>
          <w:rFonts w:hint="eastAsia" w:ascii="宋体" w:hAnsi="宋体" w:cs="宋体"/>
          <w:color w:val="000000"/>
          <w:szCs w:val="21"/>
          <w:u w:val="single"/>
        </w:rPr>
        <w:t xml:space="preserve">     </w:t>
      </w:r>
      <w:r>
        <w:rPr>
          <w:rFonts w:hint="eastAsia" w:ascii="宋体" w:hAnsi="宋体" w:cs="宋体"/>
          <w:color w:val="000000"/>
          <w:szCs w:val="21"/>
        </w:rPr>
        <w:t>种方式解决：</w:t>
      </w:r>
    </w:p>
    <w:p w14:paraId="4860233E">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（1）向</w:t>
      </w:r>
      <w:r>
        <w:rPr>
          <w:rFonts w:hint="eastAsia" w:ascii="宋体" w:hAnsi="宋体" w:cs="宋体"/>
          <w:color w:val="000000"/>
          <w:szCs w:val="21"/>
          <w:u w:val="single"/>
        </w:rPr>
        <w:t xml:space="preserve">                     </w:t>
      </w:r>
      <w:r>
        <w:rPr>
          <w:rFonts w:hint="eastAsia" w:ascii="宋体" w:hAnsi="宋体" w:cs="宋体"/>
          <w:color w:val="000000"/>
          <w:szCs w:val="21"/>
        </w:rPr>
        <w:t>仲裁委员会申请仲裁；</w:t>
      </w:r>
    </w:p>
    <w:p w14:paraId="2B34E149">
      <w:pPr>
        <w:wordWrap w:val="0"/>
        <w:topLinePunct/>
        <w:autoSpaceDE/>
        <w:spacing w:line="360" w:lineRule="auto"/>
        <w:ind w:firstLine="480" w:firstLineChars="200"/>
        <w:textAlignment w:val="center"/>
        <w:rPr>
          <w:rFonts w:ascii="宋体" w:hAnsi="宋体" w:cs="宋体"/>
          <w:color w:val="000000"/>
          <w:szCs w:val="21"/>
        </w:rPr>
      </w:pPr>
      <w:r>
        <w:rPr>
          <w:rFonts w:hint="eastAsia" w:ascii="宋体" w:hAnsi="宋体" w:cs="宋体"/>
          <w:color w:val="000000"/>
          <w:szCs w:val="21"/>
        </w:rPr>
        <w:t>（2）向</w:t>
      </w:r>
      <w:r>
        <w:rPr>
          <w:rFonts w:hint="eastAsia" w:ascii="宋体" w:hAnsi="宋体" w:cs="宋体"/>
          <w:color w:val="000000"/>
          <w:szCs w:val="21"/>
          <w:u w:val="single"/>
        </w:rPr>
        <w:t xml:space="preserve">                     </w:t>
      </w:r>
      <w:r>
        <w:rPr>
          <w:rFonts w:hint="eastAsia" w:ascii="宋体" w:hAnsi="宋体" w:cs="宋体"/>
          <w:color w:val="000000"/>
          <w:szCs w:val="21"/>
        </w:rPr>
        <w:t>人民法院起诉。</w:t>
      </w:r>
      <w:bookmarkEnd w:id="894"/>
      <w:bookmarkEnd w:id="895"/>
      <w:bookmarkEnd w:id="896"/>
      <w:bookmarkEnd w:id="897"/>
      <w:bookmarkEnd w:id="898"/>
      <w:bookmarkEnd w:id="899"/>
    </w:p>
    <w:p w14:paraId="26B37D3F">
      <w:pPr>
        <w:pStyle w:val="4"/>
        <w:wordWrap w:val="0"/>
        <w:topLinePunct/>
        <w:autoSpaceDE/>
      </w:pPr>
      <w:r>
        <w:rPr>
          <w:rFonts w:hint="eastAsia" w:ascii="宋体" w:hAnsi="宋体" w:eastAsia="宋体" w:cs="宋体"/>
          <w:b/>
          <w:color w:val="000000"/>
        </w:rPr>
        <w:br w:type="page"/>
      </w:r>
      <w:bookmarkStart w:id="951" w:name="_Toc92893094"/>
      <w:bookmarkStart w:id="952" w:name="_Toc45697246"/>
      <w:r>
        <w:rPr>
          <w:rFonts w:hint="eastAsia"/>
        </w:rPr>
        <w:t xml:space="preserve">第五章  </w:t>
      </w:r>
      <w:bookmarkEnd w:id="951"/>
      <w:r>
        <w:rPr>
          <w:rFonts w:hint="eastAsia"/>
        </w:rPr>
        <w:t>发包控制价</w:t>
      </w:r>
    </w:p>
    <w:p w14:paraId="4ED8978D">
      <w:pPr>
        <w:wordWrap w:val="0"/>
        <w:topLinePunct/>
        <w:autoSpaceDE/>
        <w:spacing w:line="360" w:lineRule="auto"/>
        <w:ind w:left="1290"/>
        <w:outlineLvl w:val="1"/>
        <w:rPr>
          <w:rFonts w:ascii="宋体" w:hAnsi="宋体"/>
          <w:i/>
          <w:color w:val="000000"/>
          <w:sz w:val="28"/>
          <w:szCs w:val="28"/>
        </w:rPr>
      </w:pPr>
      <w:r>
        <w:rPr>
          <w:rFonts w:hint="eastAsia" w:ascii="宋体" w:hAnsi="宋体"/>
          <w:i/>
          <w:color w:val="000000"/>
          <w:sz w:val="28"/>
          <w:szCs w:val="28"/>
        </w:rPr>
        <w:t>（内容由发包人提供）</w:t>
      </w:r>
    </w:p>
    <w:p w14:paraId="663AE8DE">
      <w:pPr>
        <w:pStyle w:val="17"/>
        <w:wordWrap w:val="0"/>
        <w:topLinePunct/>
        <w:spacing w:line="440" w:lineRule="exact"/>
        <w:rPr>
          <w:rFonts w:hAnsi="宋体"/>
          <w:color w:val="000000"/>
        </w:rPr>
      </w:pPr>
    </w:p>
    <w:bookmarkEnd w:id="952"/>
    <w:p w14:paraId="7D047505">
      <w:pPr>
        <w:pStyle w:val="17"/>
        <w:wordWrap w:val="0"/>
        <w:topLinePunct/>
        <w:spacing w:line="440" w:lineRule="exact"/>
        <w:ind w:firstLine="3080" w:firstLineChars="700"/>
        <w:outlineLvl w:val="0"/>
        <w:rPr>
          <w:rFonts w:eastAsia="黑体"/>
          <w:bCs/>
          <w:color w:val="0000FF"/>
          <w:kern w:val="44"/>
          <w:sz w:val="44"/>
          <w:szCs w:val="44"/>
        </w:rPr>
      </w:pPr>
      <w:bookmarkStart w:id="953" w:name="_Toc494360706"/>
      <w:bookmarkStart w:id="954" w:name="_Toc494121492"/>
      <w:r>
        <w:rPr>
          <w:rFonts w:hint="eastAsia" w:eastAsia="黑体"/>
          <w:bCs/>
          <w:kern w:val="44"/>
          <w:sz w:val="44"/>
          <w:szCs w:val="44"/>
        </w:rPr>
        <w:t xml:space="preserve">第六章  </w:t>
      </w:r>
      <w:bookmarkEnd w:id="953"/>
      <w:bookmarkEnd w:id="954"/>
      <w:r>
        <w:rPr>
          <w:rFonts w:hint="eastAsia" w:eastAsia="黑体"/>
          <w:bCs/>
          <w:kern w:val="44"/>
          <w:sz w:val="44"/>
          <w:szCs w:val="44"/>
        </w:rPr>
        <w:t>图纸</w:t>
      </w:r>
    </w:p>
    <w:p w14:paraId="2F0A41FE">
      <w:pPr>
        <w:wordWrap w:val="0"/>
        <w:topLinePunct/>
        <w:autoSpaceDE/>
        <w:spacing w:line="360" w:lineRule="auto"/>
        <w:ind w:left="1290"/>
        <w:rPr>
          <w:rFonts w:ascii="宋体" w:hAnsi="宋体"/>
          <w:i/>
          <w:color w:val="000000"/>
          <w:sz w:val="28"/>
          <w:szCs w:val="28"/>
        </w:rPr>
      </w:pPr>
    </w:p>
    <w:p w14:paraId="37928CCF">
      <w:pPr>
        <w:wordWrap w:val="0"/>
        <w:topLinePunct/>
        <w:autoSpaceDE/>
        <w:spacing w:line="360" w:lineRule="auto"/>
        <w:ind w:left="1290"/>
        <w:outlineLvl w:val="1"/>
        <w:rPr>
          <w:rFonts w:ascii="宋体" w:hAnsi="宋体"/>
          <w:i/>
          <w:color w:val="000000"/>
          <w:sz w:val="28"/>
          <w:szCs w:val="28"/>
        </w:rPr>
      </w:pPr>
      <w:r>
        <w:rPr>
          <w:rFonts w:hint="eastAsia" w:ascii="宋体" w:hAnsi="宋体"/>
          <w:i/>
          <w:color w:val="000000"/>
          <w:sz w:val="28"/>
          <w:szCs w:val="28"/>
        </w:rPr>
        <w:t>（内容由发包人提供）</w:t>
      </w:r>
    </w:p>
    <w:p w14:paraId="0C30AB62">
      <w:pPr>
        <w:pStyle w:val="17"/>
        <w:wordWrap w:val="0"/>
        <w:topLinePunct/>
        <w:spacing w:line="440" w:lineRule="exact"/>
        <w:rPr>
          <w:color w:val="000000"/>
        </w:rPr>
      </w:pPr>
    </w:p>
    <w:p w14:paraId="422B7B55">
      <w:pPr>
        <w:pStyle w:val="17"/>
        <w:wordWrap w:val="0"/>
        <w:topLinePunct/>
        <w:spacing w:line="440" w:lineRule="exact"/>
        <w:rPr>
          <w:color w:val="000000"/>
        </w:rPr>
      </w:pPr>
    </w:p>
    <w:p w14:paraId="19275694">
      <w:pPr>
        <w:pStyle w:val="17"/>
        <w:wordWrap w:val="0"/>
        <w:topLinePunct/>
        <w:spacing w:line="440" w:lineRule="exact"/>
        <w:rPr>
          <w:color w:val="000000"/>
        </w:rPr>
      </w:pPr>
    </w:p>
    <w:p w14:paraId="1531386C">
      <w:pPr>
        <w:pStyle w:val="17"/>
        <w:wordWrap w:val="0"/>
        <w:topLinePunct/>
        <w:spacing w:line="440" w:lineRule="exact"/>
        <w:rPr>
          <w:color w:val="000000"/>
        </w:rPr>
      </w:pPr>
    </w:p>
    <w:p w14:paraId="1C4E33BF">
      <w:pPr>
        <w:pStyle w:val="17"/>
        <w:wordWrap w:val="0"/>
        <w:topLinePunct/>
        <w:spacing w:line="440" w:lineRule="exact"/>
        <w:rPr>
          <w:color w:val="000000"/>
        </w:rPr>
      </w:pPr>
    </w:p>
    <w:p w14:paraId="7F23D5D0">
      <w:pPr>
        <w:pStyle w:val="17"/>
        <w:wordWrap w:val="0"/>
        <w:topLinePunct/>
        <w:spacing w:line="440" w:lineRule="exact"/>
        <w:rPr>
          <w:color w:val="000000"/>
        </w:rPr>
      </w:pPr>
    </w:p>
    <w:p w14:paraId="1CCE8BF1">
      <w:pPr>
        <w:pStyle w:val="4"/>
        <w:wordWrap w:val="0"/>
        <w:topLinePunct/>
        <w:autoSpaceDE/>
        <w:rPr>
          <w:color w:val="000000"/>
        </w:rPr>
      </w:pPr>
      <w:r>
        <w:rPr>
          <w:rFonts w:hint="eastAsia"/>
          <w:color w:val="000000"/>
        </w:rPr>
        <w:br w:type="page"/>
      </w:r>
      <w:bookmarkStart w:id="955" w:name="_Toc92893095"/>
      <w:bookmarkStart w:id="956" w:name="_Toc45697247"/>
      <w:r>
        <w:rPr>
          <w:rFonts w:hint="eastAsia"/>
          <w:bCs w:val="0"/>
          <w:color w:val="000000"/>
        </w:rPr>
        <w:t>第七章</w:t>
      </w:r>
      <w:r>
        <w:rPr>
          <w:bCs w:val="0"/>
          <w:color w:val="000000"/>
        </w:rPr>
        <w:t xml:space="preserve">  </w:t>
      </w:r>
      <w:r>
        <w:rPr>
          <w:rFonts w:hint="eastAsia"/>
          <w:bCs w:val="0"/>
          <w:color w:val="000000"/>
        </w:rPr>
        <w:t>竞包文件格式</w:t>
      </w:r>
      <w:bookmarkEnd w:id="955"/>
      <w:bookmarkEnd w:id="956"/>
    </w:p>
    <w:p w14:paraId="3ADB6E4C">
      <w:pPr>
        <w:pStyle w:val="17"/>
        <w:wordWrap w:val="0"/>
        <w:topLinePunct/>
        <w:spacing w:line="360" w:lineRule="auto"/>
        <w:ind w:firstLine="602"/>
        <w:jc w:val="center"/>
        <w:rPr>
          <w:b/>
          <w:bCs/>
          <w:color w:val="000000"/>
          <w:sz w:val="30"/>
        </w:rPr>
      </w:pPr>
    </w:p>
    <w:p w14:paraId="0F2339F8">
      <w:pPr>
        <w:ind w:firstLine="1320" w:firstLineChars="200"/>
        <w:rPr>
          <w:b/>
          <w:bCs/>
          <w:color w:val="000000"/>
          <w:sz w:val="66"/>
          <w:szCs w:val="66"/>
        </w:rPr>
      </w:pPr>
      <w:r>
        <w:rPr>
          <w:rFonts w:hint="eastAsia" w:ascii="宋体" w:hAnsi="宋体"/>
          <w:bCs/>
          <w:color w:val="000000"/>
          <w:sz w:val="66"/>
          <w:szCs w:val="66"/>
          <w:u w:val="single"/>
        </w:rPr>
        <w:t xml:space="preserve">                 </w:t>
      </w:r>
      <w:r>
        <w:rPr>
          <w:rFonts w:hint="eastAsia"/>
          <w:b/>
          <w:bCs/>
          <w:color w:val="000000"/>
          <w:sz w:val="66"/>
          <w:szCs w:val="66"/>
        </w:rPr>
        <w:t>工程</w:t>
      </w:r>
    </w:p>
    <w:p w14:paraId="5573A932">
      <w:pPr>
        <w:rPr>
          <w:b/>
          <w:color w:val="000000"/>
          <w:sz w:val="44"/>
        </w:rPr>
      </w:pPr>
    </w:p>
    <w:p w14:paraId="512ED5A7">
      <w:pPr>
        <w:rPr>
          <w:b/>
          <w:color w:val="000000"/>
          <w:sz w:val="44"/>
        </w:rPr>
      </w:pPr>
    </w:p>
    <w:p w14:paraId="0CC7567E">
      <w:pPr>
        <w:rPr>
          <w:b/>
          <w:color w:val="000000"/>
          <w:sz w:val="44"/>
        </w:rPr>
      </w:pPr>
    </w:p>
    <w:p w14:paraId="564DC5B0">
      <w:pPr>
        <w:jc w:val="center"/>
        <w:rPr>
          <w:b/>
          <w:color w:val="000000"/>
          <w:sz w:val="84"/>
          <w:szCs w:val="84"/>
        </w:rPr>
      </w:pPr>
      <w:r>
        <w:rPr>
          <w:rFonts w:hint="eastAsia"/>
          <w:b/>
          <w:color w:val="000000"/>
          <w:sz w:val="84"/>
          <w:szCs w:val="84"/>
        </w:rPr>
        <w:t>竞包文件</w:t>
      </w:r>
    </w:p>
    <w:p w14:paraId="00A5C756">
      <w:pPr>
        <w:rPr>
          <w:b/>
          <w:color w:val="000000"/>
          <w:sz w:val="72"/>
        </w:rPr>
      </w:pPr>
    </w:p>
    <w:p w14:paraId="72DCCBE9">
      <w:pPr>
        <w:rPr>
          <w:b/>
          <w:color w:val="000000"/>
          <w:sz w:val="28"/>
        </w:rPr>
      </w:pPr>
    </w:p>
    <w:p w14:paraId="1B87A727">
      <w:pPr>
        <w:rPr>
          <w:color w:val="000000"/>
        </w:rPr>
      </w:pPr>
    </w:p>
    <w:p w14:paraId="3E244BC6">
      <w:pPr>
        <w:rPr>
          <w:color w:val="000000"/>
        </w:rPr>
      </w:pPr>
    </w:p>
    <w:p w14:paraId="117BC526">
      <w:pPr>
        <w:rPr>
          <w:color w:val="000000"/>
        </w:rPr>
      </w:pPr>
    </w:p>
    <w:p w14:paraId="5446EA97">
      <w:pPr>
        <w:rPr>
          <w:color w:val="000000"/>
        </w:rPr>
      </w:pPr>
    </w:p>
    <w:p w14:paraId="3FA28E01">
      <w:pPr>
        <w:rPr>
          <w:color w:val="000000"/>
        </w:rPr>
      </w:pPr>
    </w:p>
    <w:p w14:paraId="5A2E8C76">
      <w:pPr>
        <w:rPr>
          <w:color w:val="000000"/>
        </w:rPr>
      </w:pPr>
    </w:p>
    <w:p w14:paraId="46CF6B60">
      <w:pPr>
        <w:spacing w:before="240" w:beforeLines="100" w:after="240" w:afterLines="100"/>
        <w:ind w:firstLine="1260"/>
        <w:rPr>
          <w:b/>
          <w:color w:val="000000"/>
          <w:sz w:val="28"/>
        </w:rPr>
      </w:pPr>
      <w:r>
        <w:rPr>
          <w:rFonts w:hint="eastAsia"/>
          <w:b/>
          <w:color w:val="000000"/>
          <w:sz w:val="28"/>
        </w:rPr>
        <w:t xml:space="preserve">       </w:t>
      </w:r>
    </w:p>
    <w:p w14:paraId="1E5719EB">
      <w:pPr>
        <w:spacing w:before="240" w:beforeLines="100" w:after="240" w:afterLines="100"/>
        <w:ind w:firstLine="689" w:firstLineChars="245"/>
        <w:jc w:val="center"/>
        <w:rPr>
          <w:b/>
          <w:color w:val="000000"/>
          <w:sz w:val="28"/>
          <w:u w:val="single"/>
        </w:rPr>
      </w:pPr>
      <w:r>
        <w:rPr>
          <w:rFonts w:hint="eastAsia"/>
          <w:b/>
          <w:color w:val="000000"/>
          <w:sz w:val="28"/>
        </w:rPr>
        <w:t>竞  包  人：</w:t>
      </w:r>
      <w:r>
        <w:rPr>
          <w:rFonts w:hint="eastAsia"/>
          <w:b/>
          <w:color w:val="000000"/>
          <w:sz w:val="28"/>
          <w:u w:val="single"/>
        </w:rPr>
        <w:t>　　　　　　　　　　      　（盖公章）</w:t>
      </w:r>
    </w:p>
    <w:p w14:paraId="0E8A1042">
      <w:pPr>
        <w:spacing w:before="240" w:beforeLines="100" w:after="240" w:afterLines="100"/>
        <w:ind w:firstLine="1260"/>
        <w:rPr>
          <w:b/>
          <w:color w:val="000000"/>
          <w:sz w:val="28"/>
          <w:u w:val="single"/>
        </w:rPr>
      </w:pPr>
    </w:p>
    <w:p w14:paraId="619E7D2E">
      <w:pPr>
        <w:spacing w:before="240" w:beforeLines="100" w:after="240" w:afterLines="100"/>
        <w:ind w:firstLine="1260"/>
        <w:rPr>
          <w:b/>
          <w:color w:val="000000"/>
          <w:sz w:val="28"/>
        </w:rPr>
      </w:pPr>
    </w:p>
    <w:p w14:paraId="18353950">
      <w:pPr>
        <w:spacing w:before="240" w:beforeLines="100" w:after="240" w:afterLines="100"/>
        <w:ind w:firstLine="689" w:firstLineChars="245"/>
        <w:jc w:val="center"/>
        <w:rPr>
          <w:b/>
          <w:color w:val="000000"/>
          <w:sz w:val="28"/>
          <w:u w:val="single"/>
        </w:rPr>
      </w:pPr>
      <w:r>
        <w:rPr>
          <w:rFonts w:hint="eastAsia"/>
          <w:b/>
          <w:color w:val="000000"/>
          <w:sz w:val="28"/>
        </w:rPr>
        <w:t xml:space="preserve">      法定代表人或其委托代理人：</w:t>
      </w:r>
      <w:r>
        <w:rPr>
          <w:rFonts w:hint="eastAsia"/>
          <w:b/>
          <w:color w:val="000000"/>
          <w:sz w:val="28"/>
          <w:u w:val="single"/>
        </w:rPr>
        <w:t>　　　     （签字或盖章）</w:t>
      </w:r>
    </w:p>
    <w:p w14:paraId="4CE45F3E">
      <w:pPr>
        <w:spacing w:before="240" w:beforeLines="100" w:after="240" w:afterLines="100"/>
        <w:ind w:firstLine="1260"/>
        <w:rPr>
          <w:b/>
          <w:color w:val="000000"/>
          <w:sz w:val="28"/>
          <w:u w:val="single"/>
        </w:rPr>
      </w:pPr>
    </w:p>
    <w:p w14:paraId="7026BBAA">
      <w:pPr>
        <w:spacing w:before="240" w:beforeLines="100" w:after="240" w:afterLines="100"/>
        <w:ind w:firstLine="689" w:firstLineChars="245"/>
        <w:rPr>
          <w:b/>
          <w:color w:val="000000"/>
          <w:sz w:val="28"/>
        </w:rPr>
      </w:pPr>
    </w:p>
    <w:p w14:paraId="18FA696A">
      <w:pPr>
        <w:spacing w:line="360" w:lineRule="auto"/>
        <w:ind w:firstLine="2091" w:firstLineChars="744"/>
        <w:jc w:val="both"/>
        <w:rPr>
          <w:rFonts w:ascii="宋体" w:hAnsi="宋体" w:cs="宋体"/>
          <w:b/>
          <w:bCs/>
          <w:color w:val="000000"/>
          <w:sz w:val="32"/>
          <w:u w:val="single"/>
        </w:rPr>
      </w:pPr>
      <w:r>
        <w:rPr>
          <w:rFonts w:hint="eastAsia"/>
          <w:b/>
          <w:color w:val="000000"/>
          <w:sz w:val="28"/>
        </w:rPr>
        <w:t>日　　　期：</w:t>
      </w:r>
      <w:r>
        <w:rPr>
          <w:rFonts w:hint="eastAsia"/>
          <w:b/>
          <w:color w:val="000000"/>
          <w:sz w:val="28"/>
          <w:u w:val="single"/>
        </w:rPr>
        <w:t>　　　　</w:t>
      </w:r>
      <w:r>
        <w:rPr>
          <w:rFonts w:hint="eastAsia"/>
          <w:b/>
          <w:color w:val="000000"/>
          <w:sz w:val="28"/>
        </w:rPr>
        <w:t>年</w:t>
      </w:r>
      <w:r>
        <w:rPr>
          <w:rFonts w:hint="eastAsia"/>
          <w:b/>
          <w:color w:val="000000"/>
          <w:sz w:val="28"/>
          <w:u w:val="single"/>
        </w:rPr>
        <w:t>　　  　</w:t>
      </w:r>
      <w:r>
        <w:rPr>
          <w:rFonts w:hint="eastAsia"/>
          <w:b/>
          <w:color w:val="000000"/>
          <w:sz w:val="28"/>
        </w:rPr>
        <w:t>月</w:t>
      </w:r>
      <w:r>
        <w:rPr>
          <w:rFonts w:hint="eastAsia"/>
          <w:b/>
          <w:color w:val="000000"/>
          <w:sz w:val="28"/>
          <w:u w:val="single"/>
        </w:rPr>
        <w:t>　　　　</w:t>
      </w:r>
      <w:r>
        <w:rPr>
          <w:rFonts w:hint="eastAsia"/>
          <w:b/>
          <w:color w:val="000000"/>
          <w:sz w:val="28"/>
        </w:rPr>
        <w:t>日。</w:t>
      </w:r>
    </w:p>
    <w:p w14:paraId="59AAB656">
      <w:pPr>
        <w:pStyle w:val="17"/>
        <w:wordWrap w:val="0"/>
        <w:topLinePunct/>
        <w:spacing w:line="360" w:lineRule="auto"/>
        <w:ind w:firstLine="602"/>
        <w:jc w:val="center"/>
        <w:outlineLvl w:val="1"/>
        <w:rPr>
          <w:b/>
          <w:bCs/>
          <w:color w:val="000000"/>
          <w:sz w:val="36"/>
          <w:szCs w:val="36"/>
        </w:rPr>
      </w:pPr>
    </w:p>
    <w:p w14:paraId="0521EF3E">
      <w:pPr>
        <w:pStyle w:val="17"/>
        <w:wordWrap w:val="0"/>
        <w:topLinePunct/>
        <w:spacing w:line="360" w:lineRule="auto"/>
        <w:ind w:firstLine="602"/>
        <w:jc w:val="center"/>
        <w:outlineLvl w:val="1"/>
        <w:rPr>
          <w:b/>
          <w:bCs/>
          <w:color w:val="000000"/>
          <w:sz w:val="36"/>
          <w:szCs w:val="36"/>
        </w:rPr>
      </w:pPr>
    </w:p>
    <w:p w14:paraId="01E3C384">
      <w:pPr>
        <w:pStyle w:val="17"/>
        <w:wordWrap w:val="0"/>
        <w:topLinePunct/>
        <w:spacing w:line="360" w:lineRule="auto"/>
        <w:ind w:firstLine="602"/>
        <w:jc w:val="center"/>
        <w:outlineLvl w:val="1"/>
        <w:rPr>
          <w:b/>
          <w:bCs/>
          <w:color w:val="000000"/>
          <w:sz w:val="36"/>
          <w:szCs w:val="36"/>
        </w:rPr>
      </w:pPr>
    </w:p>
    <w:p w14:paraId="19D055F4">
      <w:pPr>
        <w:pStyle w:val="17"/>
        <w:wordWrap w:val="0"/>
        <w:topLinePunct/>
        <w:spacing w:line="360" w:lineRule="auto"/>
        <w:jc w:val="center"/>
        <w:outlineLvl w:val="1"/>
        <w:rPr>
          <w:b/>
          <w:bCs/>
          <w:color w:val="000000"/>
          <w:sz w:val="36"/>
          <w:szCs w:val="36"/>
        </w:rPr>
      </w:pPr>
      <w:r>
        <w:rPr>
          <w:rFonts w:hint="eastAsia"/>
          <w:b/>
          <w:bCs/>
          <w:color w:val="000000"/>
          <w:sz w:val="36"/>
          <w:szCs w:val="36"/>
        </w:rPr>
        <w:t>目</w:t>
      </w:r>
      <w:r>
        <w:rPr>
          <w:b/>
          <w:bCs/>
          <w:color w:val="000000"/>
          <w:sz w:val="36"/>
          <w:szCs w:val="36"/>
        </w:rPr>
        <w:t xml:space="preserve">    </w:t>
      </w:r>
      <w:r>
        <w:rPr>
          <w:rFonts w:hint="eastAsia"/>
          <w:b/>
          <w:bCs/>
          <w:color w:val="000000"/>
          <w:sz w:val="36"/>
          <w:szCs w:val="36"/>
        </w:rPr>
        <w:t>录</w:t>
      </w:r>
    </w:p>
    <w:p w14:paraId="687E318E">
      <w:pPr>
        <w:autoSpaceDE/>
        <w:autoSpaceDN/>
        <w:adjustRightInd/>
        <w:spacing w:line="580" w:lineRule="exact"/>
        <w:ind w:firstLine="414" w:firstLineChars="148"/>
        <w:rPr>
          <w:rFonts w:ascii="宋体" w:hAnsi="宋体" w:cs="宋体"/>
          <w:bCs/>
          <w:sz w:val="28"/>
          <w:szCs w:val="28"/>
        </w:rPr>
      </w:pPr>
      <w:bookmarkStart w:id="957" w:name="_Toc18871"/>
      <w:bookmarkStart w:id="958" w:name="_Toc6325"/>
      <w:bookmarkStart w:id="959" w:name="_Toc17708344"/>
      <w:bookmarkStart w:id="960" w:name="_Toc23168"/>
      <w:bookmarkStart w:id="961" w:name="_Toc92893096"/>
      <w:bookmarkStart w:id="962" w:name="_Toc10435"/>
      <w:bookmarkStart w:id="963" w:name="_Toc152045788"/>
      <w:bookmarkStart w:id="964" w:name="_Toc152042577"/>
      <w:bookmarkStart w:id="965" w:name="_Toc5681"/>
      <w:bookmarkStart w:id="966" w:name="_Toc144974857"/>
      <w:r>
        <w:rPr>
          <w:rFonts w:hint="eastAsia" w:ascii="宋体" w:hAnsi="宋体" w:cs="宋体"/>
          <w:bCs/>
          <w:sz w:val="28"/>
          <w:szCs w:val="28"/>
        </w:rPr>
        <w:t>（1）法定代表人身份证明书或授权委托书（附件一或附件二）；</w:t>
      </w:r>
    </w:p>
    <w:p w14:paraId="4C40031B">
      <w:pPr>
        <w:autoSpaceDE/>
        <w:autoSpaceDN/>
        <w:adjustRightInd/>
        <w:spacing w:line="580" w:lineRule="exact"/>
        <w:ind w:firstLine="414" w:firstLineChars="148"/>
        <w:rPr>
          <w:rFonts w:ascii="宋体" w:hAnsi="宋体" w:cs="宋体"/>
          <w:bCs/>
          <w:sz w:val="28"/>
          <w:szCs w:val="28"/>
        </w:rPr>
      </w:pPr>
      <w:r>
        <w:rPr>
          <w:rFonts w:hint="eastAsia" w:ascii="宋体" w:hAnsi="宋体" w:cs="宋体"/>
          <w:bCs/>
          <w:sz w:val="28"/>
          <w:szCs w:val="28"/>
        </w:rPr>
        <w:t>（2）竞包函（附件三）</w:t>
      </w:r>
    </w:p>
    <w:p w14:paraId="4EC3F993">
      <w:pPr>
        <w:autoSpaceDE/>
        <w:autoSpaceDN/>
        <w:adjustRightInd/>
        <w:spacing w:line="580" w:lineRule="exact"/>
        <w:ind w:firstLine="414" w:firstLineChars="148"/>
        <w:rPr>
          <w:rFonts w:ascii="宋体" w:hAnsi="宋体" w:cs="宋体"/>
          <w:bCs/>
          <w:sz w:val="28"/>
          <w:szCs w:val="28"/>
        </w:rPr>
      </w:pPr>
      <w:r>
        <w:rPr>
          <w:rFonts w:hint="eastAsia" w:ascii="宋体" w:hAnsi="宋体" w:cs="宋体"/>
          <w:bCs/>
          <w:sz w:val="28"/>
          <w:szCs w:val="28"/>
        </w:rPr>
        <w:t>（3）竞包人基本情况表（附件四）；</w:t>
      </w:r>
    </w:p>
    <w:p w14:paraId="4F4A6347">
      <w:pPr>
        <w:autoSpaceDE/>
        <w:autoSpaceDN/>
        <w:adjustRightInd/>
        <w:spacing w:line="580" w:lineRule="exact"/>
        <w:ind w:firstLine="414" w:firstLineChars="148"/>
        <w:rPr>
          <w:rFonts w:ascii="宋体" w:hAnsi="宋体" w:cs="宋体"/>
          <w:bCs/>
          <w:sz w:val="28"/>
          <w:szCs w:val="28"/>
        </w:rPr>
      </w:pPr>
      <w:r>
        <w:rPr>
          <w:rFonts w:hint="eastAsia" w:ascii="宋体" w:hAnsi="宋体" w:cs="宋体"/>
          <w:bCs/>
          <w:sz w:val="28"/>
          <w:szCs w:val="28"/>
        </w:rPr>
        <w:t>（4）竞包项目负责人基本情况一览表（附件五）；</w:t>
      </w:r>
    </w:p>
    <w:p w14:paraId="73CF83B1">
      <w:pPr>
        <w:autoSpaceDE/>
        <w:autoSpaceDN/>
        <w:adjustRightInd/>
        <w:spacing w:line="580" w:lineRule="exact"/>
        <w:ind w:firstLine="414" w:firstLineChars="148"/>
        <w:rPr>
          <w:rFonts w:ascii="宋体" w:hAnsi="宋体" w:cs="宋体"/>
          <w:bCs/>
          <w:sz w:val="28"/>
          <w:szCs w:val="28"/>
        </w:rPr>
      </w:pPr>
      <w:r>
        <w:rPr>
          <w:rFonts w:hint="eastAsia" w:ascii="宋体" w:hAnsi="宋体" w:cs="宋体"/>
          <w:bCs/>
          <w:sz w:val="28"/>
          <w:szCs w:val="28"/>
        </w:rPr>
        <w:t>（5）驻现场项目部的工程技术、管理人员一览表（附件六）；</w:t>
      </w:r>
    </w:p>
    <w:p w14:paraId="7AFC0287">
      <w:pPr>
        <w:autoSpaceDE/>
        <w:autoSpaceDN/>
        <w:adjustRightInd/>
        <w:spacing w:line="580" w:lineRule="exact"/>
        <w:ind w:firstLine="414" w:firstLineChars="148"/>
        <w:rPr>
          <w:rFonts w:ascii="宋体" w:hAnsi="宋体" w:cs="宋体"/>
          <w:bCs/>
          <w:sz w:val="28"/>
          <w:szCs w:val="28"/>
        </w:rPr>
      </w:pPr>
      <w:r>
        <w:rPr>
          <w:rFonts w:hint="eastAsia" w:ascii="宋体" w:hAnsi="宋体" w:cs="宋体"/>
          <w:bCs/>
          <w:sz w:val="28"/>
          <w:szCs w:val="28"/>
        </w:rPr>
        <w:t>（6）竞包承诺书（附件七）；</w:t>
      </w:r>
    </w:p>
    <w:p w14:paraId="30F9DE2B">
      <w:pPr>
        <w:autoSpaceDE/>
        <w:autoSpaceDN/>
        <w:adjustRightInd/>
        <w:spacing w:line="580" w:lineRule="exact"/>
        <w:ind w:firstLine="414" w:firstLineChars="148"/>
        <w:rPr>
          <w:sz w:val="28"/>
          <w:szCs w:val="28"/>
        </w:rPr>
      </w:pPr>
      <w:r>
        <w:rPr>
          <w:rFonts w:hint="eastAsia" w:ascii="宋体" w:hAnsi="宋体" w:cs="宋体"/>
          <w:bCs/>
          <w:sz w:val="28"/>
          <w:szCs w:val="28"/>
        </w:rPr>
        <w:t>（7）资格后审资料复制件（需加盖竞包人公章）。</w:t>
      </w:r>
    </w:p>
    <w:p w14:paraId="7CCCEB76">
      <w:pPr>
        <w:wordWrap w:val="0"/>
        <w:topLinePunct/>
        <w:autoSpaceDE/>
        <w:spacing w:line="440" w:lineRule="exact"/>
        <w:jc w:val="center"/>
        <w:rPr>
          <w:rFonts w:eastAsia="黑体"/>
          <w:color w:val="000000"/>
          <w:sz w:val="28"/>
          <w:szCs w:val="28"/>
        </w:rPr>
      </w:pPr>
    </w:p>
    <w:p w14:paraId="5C7217E2">
      <w:pPr>
        <w:pStyle w:val="134"/>
        <w:pageBreakBefore/>
        <w:wordWrap w:val="0"/>
        <w:topLinePunct/>
        <w:autoSpaceDN w:val="0"/>
      </w:pPr>
      <w:r>
        <w:rPr>
          <w:rFonts w:hint="eastAsia"/>
        </w:rPr>
        <w:t>附件一：</w:t>
      </w:r>
    </w:p>
    <w:p w14:paraId="200B296C">
      <w:pPr>
        <w:wordWrap w:val="0"/>
        <w:topLinePunct/>
        <w:autoSpaceDE/>
        <w:spacing w:line="440" w:lineRule="exact"/>
        <w:jc w:val="center"/>
        <w:rPr>
          <w:rFonts w:eastAsia="黑体"/>
          <w:color w:val="000000"/>
          <w:sz w:val="28"/>
          <w:szCs w:val="28"/>
        </w:rPr>
      </w:pPr>
    </w:p>
    <w:p w14:paraId="6740D26C">
      <w:pPr>
        <w:wordWrap w:val="0"/>
        <w:topLinePunct/>
        <w:autoSpaceDE/>
        <w:spacing w:line="4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法定代表人身份证明</w:t>
      </w:r>
      <w:r>
        <w:rPr>
          <w:rFonts w:hint="eastAsia" w:ascii="方正小标宋简体" w:hAnsi="方正小标宋简体" w:eastAsia="方正小标宋简体" w:cs="方正小标宋简体"/>
          <w:sz w:val="44"/>
          <w:szCs w:val="44"/>
        </w:rPr>
        <w:t>书</w:t>
      </w:r>
    </w:p>
    <w:p w14:paraId="3CD5704C">
      <w:pPr>
        <w:wordWrap w:val="0"/>
        <w:topLinePunct/>
        <w:autoSpaceDE/>
        <w:spacing w:line="440" w:lineRule="exact"/>
        <w:rPr>
          <w:rFonts w:ascii="仿宋_GB2312" w:hAnsi="仿宋_GB2312" w:eastAsia="仿宋_GB2312" w:cs="仿宋_GB2312"/>
          <w:color w:val="000000"/>
          <w:sz w:val="32"/>
          <w:szCs w:val="32"/>
        </w:rPr>
      </w:pPr>
    </w:p>
    <w:p w14:paraId="6341DF23">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竞包人名称：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711A1F26">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单位性质：</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1229E20E">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r>
        <w:rPr>
          <w:rFonts w:hint="eastAsia" w:ascii="仿宋_GB2312" w:hAnsi="仿宋_GB2312" w:eastAsia="仿宋_GB2312" w:cs="仿宋_GB2312"/>
          <w:color w:val="000000"/>
          <w:sz w:val="32"/>
          <w:szCs w:val="32"/>
          <w:u w:val="single"/>
        </w:rPr>
        <w:t xml:space="preserve">                                   </w:t>
      </w:r>
    </w:p>
    <w:p w14:paraId="6BD1E044">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成立时间：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日</w:t>
      </w:r>
    </w:p>
    <w:p w14:paraId="6D957ED8">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经营期限：</w:t>
      </w:r>
      <w:r>
        <w:rPr>
          <w:rFonts w:hint="eastAsia" w:ascii="仿宋_GB2312" w:hAnsi="仿宋_GB2312" w:eastAsia="仿宋_GB2312" w:cs="仿宋_GB2312"/>
          <w:color w:val="000000"/>
          <w:sz w:val="32"/>
          <w:szCs w:val="32"/>
          <w:u w:val="single"/>
        </w:rPr>
        <w:t xml:space="preserve">                               </w:t>
      </w:r>
    </w:p>
    <w:p w14:paraId="1B302546">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性别：</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年龄：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（竞包人名称）的法定代表人，联系方式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2112AB33">
      <w:pPr>
        <w:wordWrap w:val="0"/>
        <w:topLinePunct/>
        <w:autoSpaceDE/>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特此证明。</w:t>
      </w:r>
    </w:p>
    <w:p w14:paraId="643E82EA">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竞包人：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（盖单位章）</w:t>
      </w:r>
    </w:p>
    <w:p w14:paraId="4D313E79">
      <w:pPr>
        <w:wordWrap w:val="0"/>
        <w:topLinePunct/>
        <w:autoSpaceDE/>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日           </w:t>
      </w:r>
    </w:p>
    <w:p w14:paraId="75367E46">
      <w:pPr>
        <w:wordWrap w:val="0"/>
        <w:topLinePunct/>
        <w:autoSpaceDE/>
        <w:spacing w:line="360" w:lineRule="auto"/>
        <w:rPr>
          <w:szCs w:val="21"/>
        </w:rPr>
      </w:pPr>
      <w:r>
        <w:rPr>
          <w:sz w:val="20"/>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260350</wp:posOffset>
                </wp:positionV>
                <wp:extent cx="6318250" cy="3048000"/>
                <wp:effectExtent l="4444" t="4444" r="17145" b="10795"/>
                <wp:wrapNone/>
                <wp:docPr id="2" name="文本框 3"/>
                <wp:cNvGraphicFramePr/>
                <a:graphic xmlns:a="http://schemas.openxmlformats.org/drawingml/2006/main">
                  <a:graphicData uri="http://schemas.microsoft.com/office/word/2010/wordprocessingShape">
                    <wps:wsp>
                      <wps:cNvSpPr/>
                      <wps:spPr>
                        <a:xfrm>
                          <a:off x="0" y="0"/>
                          <a:ext cx="6318250" cy="3048000"/>
                        </a:xfrm>
                        <a:prstGeom prst="rect">
                          <a:avLst/>
                        </a:prstGeom>
                        <a:solidFill>
                          <a:srgbClr val="FFFFFF"/>
                        </a:solidFill>
                        <a:ln w="9525" cap="flat" cmpd="sng">
                          <a:solidFill>
                            <a:srgbClr val="000000"/>
                          </a:solidFill>
                          <a:prstDash val="solid"/>
                          <a:miter/>
                        </a:ln>
                      </wps:spPr>
                      <wps:txbx>
                        <w:txbxContent>
                          <w:p w14:paraId="7E9914A5"/>
                        </w:txbxContent>
                      </wps:txbx>
                      <wps:bodyPr vert="horz" wrap="square" lIns="91440" tIns="45720" rIns="91440" bIns="45720" anchor="t" anchorCtr="0" upright="1">
                        <a:noAutofit/>
                      </wps:bodyPr>
                    </wps:wsp>
                  </a:graphicData>
                </a:graphic>
              </wp:anchor>
            </w:drawing>
          </mc:Choice>
          <mc:Fallback>
            <w:pict>
              <v:rect id="文本框 3" o:spid="_x0000_s1026" o:spt="1" style="position:absolute;left:0pt;margin-left:-6.95pt;margin-top:20.5pt;height:240pt;width:497.5pt;z-index:251660288;mso-width-relative:page;mso-height-relative:page;" fillcolor="#FFFFFF" filled="t" stroked="t" coordsize="21600,21600" o:gfxdata="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lo/w9gAAAAKAQAADwAAAAAAAAABACAAAAAiAAAAZHJzL2Rvd25yZXYueG1sUEsBAhQA&#10;FAAAAAgAh07iQLm38qIrAgAAWgQAAA4AAAAAAAAAAQAgAAAAJwEAAGRycy9lMm9Eb2MueG1sUEsF&#10;BgAAAAAGAAYAWQEAAMQFAAAAAA==&#10;">
                <v:fill on="t" focussize="0,0"/>
                <v:stroke color="#000000" joinstyle="miter"/>
                <v:imagedata o:title=""/>
                <o:lock v:ext="edit" aspectratio="f"/>
                <v:textbox>
                  <w:txbxContent>
                    <w:p w14:paraId="7E9914A5"/>
                  </w:txbxContent>
                </v:textbox>
              </v:rect>
            </w:pict>
          </mc:Fallback>
        </mc:AlternateContent>
      </w:r>
      <w:r>
        <w:rPr>
          <w:rFonts w:hint="eastAsia"/>
          <w:szCs w:val="21"/>
        </w:rPr>
        <w:t>附：法定代表人身份证复制件</w:t>
      </w:r>
    </w:p>
    <w:p w14:paraId="469726DC">
      <w:pPr>
        <w:wordWrap w:val="0"/>
        <w:topLinePunct/>
        <w:autoSpaceDE/>
        <w:spacing w:line="440" w:lineRule="exact"/>
        <w:jc w:val="center"/>
        <w:rPr>
          <w:rFonts w:eastAsia="黑体"/>
          <w:color w:val="000000"/>
          <w:sz w:val="20"/>
          <w:szCs w:val="20"/>
        </w:rPr>
      </w:pPr>
    </w:p>
    <w:p w14:paraId="2FBAA143">
      <w:pPr>
        <w:wordWrap w:val="0"/>
        <w:topLinePunct/>
        <w:autoSpaceDE/>
        <w:spacing w:line="440" w:lineRule="exact"/>
        <w:rPr>
          <w:rFonts w:eastAsia="黑体"/>
          <w:color w:val="000000"/>
          <w:sz w:val="28"/>
          <w:szCs w:val="28"/>
        </w:rPr>
      </w:pPr>
      <w:bookmarkStart w:id="967" w:name="_Toc17493"/>
      <w:bookmarkStart w:id="968" w:name="_Toc13500"/>
      <w:bookmarkStart w:id="969" w:name="_Toc92893100"/>
      <w:bookmarkStart w:id="970" w:name="_Toc9106"/>
      <w:bookmarkStart w:id="971" w:name="_Toc17931"/>
      <w:bookmarkStart w:id="972" w:name="_Toc144974861"/>
      <w:bookmarkStart w:id="973" w:name="_Toc17708348"/>
      <w:bookmarkStart w:id="974" w:name="_Toc152042581"/>
      <w:bookmarkStart w:id="975" w:name="_Toc31290"/>
      <w:bookmarkStart w:id="976" w:name="_Toc152045792"/>
      <w:r>
        <w:rPr>
          <w:rFonts w:hint="eastAsia" w:eastAsia="黑体"/>
          <w:color w:val="000000"/>
          <w:sz w:val="28"/>
          <w:szCs w:val="28"/>
        </w:rPr>
        <w:br w:type="page"/>
      </w:r>
      <w:r>
        <w:rPr>
          <w:rFonts w:hint="eastAsia" w:eastAsia="黑体"/>
          <w:color w:val="000000"/>
          <w:sz w:val="28"/>
          <w:szCs w:val="28"/>
        </w:rPr>
        <w:t>附件二：</w:t>
      </w:r>
    </w:p>
    <w:p w14:paraId="25C94AED">
      <w:pPr>
        <w:wordWrap w:val="0"/>
        <w:topLinePunct/>
        <w:autoSpaceDE/>
        <w:spacing w:line="440" w:lineRule="exact"/>
        <w:jc w:val="center"/>
        <w:rPr>
          <w:rFonts w:eastAsia="黑体"/>
          <w:color w:val="000000"/>
          <w:sz w:val="28"/>
          <w:szCs w:val="28"/>
        </w:rPr>
      </w:pPr>
    </w:p>
    <w:p w14:paraId="364C39CB">
      <w:pPr>
        <w:wordWrap w:val="0"/>
        <w:topLinePunct/>
        <w:autoSpaceDE/>
        <w:spacing w:line="440" w:lineRule="exact"/>
        <w:jc w:val="center"/>
        <w:rPr>
          <w:rFonts w:eastAsia="黑体"/>
          <w:color w:val="000000"/>
          <w:sz w:val="28"/>
          <w:szCs w:val="28"/>
        </w:rPr>
      </w:pPr>
      <w:r>
        <w:rPr>
          <w:rFonts w:hint="eastAsia" w:eastAsia="黑体"/>
          <w:color w:val="000000"/>
          <w:sz w:val="28"/>
          <w:szCs w:val="28"/>
        </w:rPr>
        <w:t>授权委托书</w:t>
      </w:r>
      <w:bookmarkEnd w:id="967"/>
      <w:bookmarkEnd w:id="968"/>
      <w:bookmarkEnd w:id="969"/>
      <w:bookmarkEnd w:id="970"/>
      <w:bookmarkEnd w:id="971"/>
      <w:bookmarkEnd w:id="972"/>
      <w:bookmarkEnd w:id="973"/>
      <w:bookmarkEnd w:id="974"/>
      <w:bookmarkEnd w:id="975"/>
      <w:bookmarkEnd w:id="976"/>
    </w:p>
    <w:p w14:paraId="2551F677">
      <w:pPr>
        <w:wordWrap w:val="0"/>
        <w:topLinePunct/>
        <w:autoSpaceDE/>
        <w:spacing w:line="440" w:lineRule="exact"/>
        <w:rPr>
          <w:rFonts w:eastAsia="黑体"/>
          <w:color w:val="000000"/>
          <w:szCs w:val="21"/>
        </w:rPr>
      </w:pPr>
    </w:p>
    <w:p w14:paraId="54690547">
      <w:pPr>
        <w:wordWrap w:val="0"/>
        <w:topLinePunct/>
        <w:autoSpaceDE/>
        <w:spacing w:line="360" w:lineRule="auto"/>
        <w:ind w:firstLine="480" w:firstLineChars="200"/>
        <w:rPr>
          <w:color w:val="000000"/>
          <w:szCs w:val="21"/>
        </w:rPr>
      </w:pPr>
      <w:r>
        <w:rPr>
          <w:color w:val="000000"/>
          <w:szCs w:val="21"/>
        </w:rPr>
        <w:t>本人</w:t>
      </w:r>
      <w:r>
        <w:rPr>
          <w:color w:val="000000"/>
          <w:szCs w:val="21"/>
          <w:u w:val="single"/>
        </w:rPr>
        <w:t xml:space="preserve">       </w:t>
      </w:r>
      <w:r>
        <w:rPr>
          <w:rFonts w:hint="eastAsia"/>
          <w:color w:val="000000"/>
          <w:szCs w:val="21"/>
          <w:u w:val="single"/>
        </w:rPr>
        <w:t xml:space="preserve">           </w:t>
      </w:r>
      <w:r>
        <w:rPr>
          <w:color w:val="000000"/>
          <w:szCs w:val="21"/>
        </w:rPr>
        <w:t>（姓名）系</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w:t>
      </w:r>
      <w:r>
        <w:rPr>
          <w:rFonts w:hint="eastAsia"/>
          <w:color w:val="000000"/>
          <w:szCs w:val="21"/>
        </w:rPr>
        <w:t>竞包</w:t>
      </w:r>
      <w:r>
        <w:rPr>
          <w:color w:val="000000"/>
          <w:szCs w:val="21"/>
        </w:rPr>
        <w:t>人名称）的法定代表人，现委托</w:t>
      </w:r>
      <w:r>
        <w:rPr>
          <w:color w:val="000000"/>
          <w:szCs w:val="21"/>
          <w:u w:val="single"/>
        </w:rPr>
        <w:t xml:space="preserve">      </w:t>
      </w:r>
      <w:r>
        <w:rPr>
          <w:rFonts w:hint="eastAsia"/>
          <w:color w:val="000000"/>
          <w:szCs w:val="21"/>
          <w:u w:val="single"/>
        </w:rPr>
        <w:t xml:space="preserve">         </w:t>
      </w:r>
      <w:r>
        <w:rPr>
          <w:color w:val="000000"/>
          <w:szCs w:val="21"/>
        </w:rPr>
        <w:t>（姓名）为我方代理人。代理人根据授权，以我方名义签署、澄清</w:t>
      </w:r>
      <w:r>
        <w:rPr>
          <w:rFonts w:hint="eastAsia"/>
          <w:color w:val="000000"/>
          <w:szCs w:val="21"/>
        </w:rPr>
        <w:t>、说明、补正</w:t>
      </w:r>
      <w:r>
        <w:rPr>
          <w:color w:val="000000"/>
          <w:szCs w:val="21"/>
        </w:rPr>
        <w:t>、递交、撤回、修改</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rPr>
        <w:t xml:space="preserve">（项目名称） </w:t>
      </w:r>
      <w:r>
        <w:rPr>
          <w:rFonts w:hint="eastAsia"/>
          <w:color w:val="000000"/>
          <w:szCs w:val="21"/>
        </w:rPr>
        <w:t>施工竞包</w:t>
      </w:r>
      <w:r>
        <w:rPr>
          <w:color w:val="000000"/>
          <w:szCs w:val="21"/>
        </w:rPr>
        <w:t>文件、签订合同和处理有关事宜，其法律后果由我方承担。</w:t>
      </w:r>
    </w:p>
    <w:p w14:paraId="5BFC4AA9">
      <w:pPr>
        <w:wordWrap w:val="0"/>
        <w:topLinePunct/>
        <w:autoSpaceDE/>
        <w:spacing w:line="360" w:lineRule="auto"/>
        <w:rPr>
          <w:color w:val="000000"/>
          <w:szCs w:val="21"/>
        </w:rPr>
      </w:pPr>
      <w:r>
        <w:rPr>
          <w:color w:val="000000"/>
          <w:szCs w:val="21"/>
        </w:rPr>
        <w:t xml:space="preserve">  </w:t>
      </w:r>
      <w:r>
        <w:rPr>
          <w:rFonts w:hint="eastAsia"/>
          <w:color w:val="000000"/>
          <w:szCs w:val="21"/>
        </w:rPr>
        <w:t xml:space="preserve">    </w:t>
      </w:r>
      <w:r>
        <w:rPr>
          <w:color w:val="000000"/>
          <w:szCs w:val="21"/>
        </w:rPr>
        <w:t xml:space="preserve">  委托期限：</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14:paraId="78C91560">
      <w:pPr>
        <w:wordWrap w:val="0"/>
        <w:topLinePunct/>
        <w:autoSpaceDE/>
        <w:spacing w:line="360" w:lineRule="auto"/>
        <w:ind w:firstLine="480" w:firstLineChars="200"/>
        <w:rPr>
          <w:color w:val="000000"/>
          <w:szCs w:val="21"/>
        </w:rPr>
      </w:pPr>
      <w:r>
        <w:rPr>
          <w:color w:val="000000"/>
          <w:szCs w:val="21"/>
        </w:rPr>
        <w:t>代理人无转委托权。</w:t>
      </w:r>
    </w:p>
    <w:p w14:paraId="5545F7DD">
      <w:pPr>
        <w:wordWrap w:val="0"/>
        <w:topLinePunct/>
        <w:autoSpaceDE/>
        <w:spacing w:line="360" w:lineRule="auto"/>
        <w:ind w:firstLine="480" w:firstLineChars="200"/>
        <w:outlineLvl w:val="2"/>
        <w:rPr>
          <w:szCs w:val="21"/>
        </w:rPr>
      </w:pPr>
      <w:r>
        <w:rPr>
          <w:rFonts w:hint="eastAsia"/>
          <w:szCs w:val="21"/>
        </w:rPr>
        <w:t>附：授权委托人身份证复制件</w:t>
      </w:r>
    </w:p>
    <w:p w14:paraId="7842BA04">
      <w:pPr>
        <w:wordWrap w:val="0"/>
        <w:topLinePunct/>
        <w:autoSpaceDE/>
        <w:spacing w:line="360" w:lineRule="auto"/>
        <w:rPr>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27940</wp:posOffset>
                </wp:positionH>
                <wp:positionV relativeFrom="paragraph">
                  <wp:posOffset>38100</wp:posOffset>
                </wp:positionV>
                <wp:extent cx="5895340" cy="2719705"/>
                <wp:effectExtent l="4444" t="5080" r="13335" b="18415"/>
                <wp:wrapNone/>
                <wp:docPr id="1" name="文本框 2"/>
                <wp:cNvGraphicFramePr/>
                <a:graphic xmlns:a="http://schemas.openxmlformats.org/drawingml/2006/main">
                  <a:graphicData uri="http://schemas.microsoft.com/office/word/2010/wordprocessingShape">
                    <wps:wsp>
                      <wps:cNvSpPr/>
                      <wps:spPr>
                        <a:xfrm>
                          <a:off x="0" y="0"/>
                          <a:ext cx="5895340" cy="2719704"/>
                        </a:xfrm>
                        <a:prstGeom prst="rect">
                          <a:avLst/>
                        </a:prstGeom>
                        <a:solidFill>
                          <a:srgbClr val="FFFFFF"/>
                        </a:solidFill>
                        <a:ln w="9525" cap="flat" cmpd="sng">
                          <a:solidFill>
                            <a:srgbClr val="000000"/>
                          </a:solidFill>
                          <a:prstDash val="solid"/>
                          <a:miter/>
                        </a:ln>
                      </wps:spPr>
                      <wps:txbx>
                        <w:txbxContent>
                          <w:p w14:paraId="6888557A"/>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2.2pt;margin-top:3pt;height:214.15pt;width:464.2pt;z-index:251661312;mso-width-relative:page;mso-height-relative:page;" fillcolor="#FFFFFF" filled="t" stroked="t" coordsize="21600,21600" o:gfxdata="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te&#10;mRTVAAAABwEAAA8AAAAAAAAAAQAgAAAAIgAAAGRycy9kb3ducmV2LnhtbFBLAQIUABQAAAAIAIdO&#10;4kAYd+5PJgIAAFoEAAAOAAAAAAAAAAEAIAAAACQBAABkcnMvZTJvRG9jLnhtbFBLBQYAAAAABgAG&#10;AFkBAAC8BQAAAAA=&#10;">
                <v:fill on="t" focussize="0,0"/>
                <v:stroke color="#000000" joinstyle="miter"/>
                <v:imagedata o:title=""/>
                <o:lock v:ext="edit" aspectratio="f"/>
                <v:textbox>
                  <w:txbxContent>
                    <w:p w14:paraId="6888557A"/>
                  </w:txbxContent>
                </v:textbox>
              </v:rect>
            </w:pict>
          </mc:Fallback>
        </mc:AlternateContent>
      </w:r>
    </w:p>
    <w:p w14:paraId="32E71866">
      <w:pPr>
        <w:wordWrap w:val="0"/>
        <w:topLinePunct/>
        <w:autoSpaceDE/>
        <w:spacing w:line="360" w:lineRule="auto"/>
        <w:rPr>
          <w:color w:val="000000"/>
          <w:szCs w:val="21"/>
        </w:rPr>
      </w:pPr>
    </w:p>
    <w:p w14:paraId="669FDF16">
      <w:pPr>
        <w:wordWrap w:val="0"/>
        <w:topLinePunct/>
        <w:autoSpaceDE/>
        <w:spacing w:line="480" w:lineRule="auto"/>
        <w:rPr>
          <w:color w:val="000000"/>
          <w:szCs w:val="21"/>
        </w:rPr>
      </w:pPr>
    </w:p>
    <w:p w14:paraId="1E3E4DA0">
      <w:pPr>
        <w:wordWrap w:val="0"/>
        <w:topLinePunct/>
        <w:autoSpaceDE/>
        <w:spacing w:line="480" w:lineRule="auto"/>
        <w:rPr>
          <w:color w:val="000000"/>
          <w:szCs w:val="21"/>
        </w:rPr>
      </w:pPr>
    </w:p>
    <w:p w14:paraId="5734A58D">
      <w:pPr>
        <w:wordWrap w:val="0"/>
        <w:topLinePunct/>
        <w:autoSpaceDE/>
        <w:spacing w:line="480" w:lineRule="auto"/>
        <w:rPr>
          <w:color w:val="000000"/>
          <w:szCs w:val="21"/>
        </w:rPr>
      </w:pPr>
    </w:p>
    <w:p w14:paraId="19BFF56E">
      <w:pPr>
        <w:wordWrap w:val="0"/>
        <w:topLinePunct/>
        <w:autoSpaceDE/>
        <w:spacing w:line="480" w:lineRule="auto"/>
        <w:rPr>
          <w:color w:val="000000"/>
          <w:szCs w:val="21"/>
        </w:rPr>
      </w:pPr>
    </w:p>
    <w:p w14:paraId="74374351">
      <w:pPr>
        <w:wordWrap w:val="0"/>
        <w:topLinePunct/>
        <w:autoSpaceDE/>
        <w:spacing w:line="480" w:lineRule="auto"/>
        <w:rPr>
          <w:color w:val="000000"/>
          <w:szCs w:val="21"/>
        </w:rPr>
      </w:pPr>
    </w:p>
    <w:p w14:paraId="071E69C6">
      <w:pPr>
        <w:wordWrap w:val="0"/>
        <w:topLinePunct/>
        <w:autoSpaceDE/>
        <w:spacing w:line="480" w:lineRule="auto"/>
        <w:rPr>
          <w:color w:val="000000"/>
          <w:szCs w:val="21"/>
        </w:rPr>
      </w:pPr>
    </w:p>
    <w:p w14:paraId="34CC8169">
      <w:pPr>
        <w:wordWrap w:val="0"/>
        <w:topLinePunct/>
        <w:autoSpaceDE/>
        <w:spacing w:line="480" w:lineRule="auto"/>
        <w:rPr>
          <w:color w:val="000000"/>
          <w:szCs w:val="21"/>
        </w:rPr>
      </w:pPr>
    </w:p>
    <w:p w14:paraId="248D60A1">
      <w:pPr>
        <w:wordWrap w:val="0"/>
        <w:topLinePunct/>
        <w:autoSpaceDE/>
        <w:spacing w:line="480" w:lineRule="auto"/>
        <w:rPr>
          <w:color w:val="000000"/>
          <w:szCs w:val="21"/>
        </w:rPr>
      </w:pPr>
      <w:r>
        <w:rPr>
          <w:rFonts w:hint="eastAsia"/>
          <w:color w:val="000000"/>
          <w:szCs w:val="21"/>
        </w:rPr>
        <w:t>竞包</w:t>
      </w:r>
      <w:r>
        <w:rPr>
          <w:color w:val="000000"/>
          <w:szCs w:val="21"/>
        </w:rPr>
        <w:t>人：</w:t>
      </w:r>
      <w:r>
        <w:rPr>
          <w:color w:val="000000"/>
          <w:szCs w:val="21"/>
          <w:u w:val="single"/>
        </w:rPr>
        <w:t xml:space="preserve">                               </w:t>
      </w:r>
      <w:r>
        <w:rPr>
          <w:color w:val="000000"/>
          <w:szCs w:val="21"/>
        </w:rPr>
        <w:t>（盖单位章）</w:t>
      </w:r>
    </w:p>
    <w:p w14:paraId="5EC0BEE7">
      <w:pPr>
        <w:wordWrap w:val="0"/>
        <w:topLinePunct/>
        <w:autoSpaceDE/>
        <w:spacing w:line="480" w:lineRule="auto"/>
        <w:rPr>
          <w:color w:val="000000"/>
          <w:szCs w:val="21"/>
        </w:rPr>
      </w:pPr>
      <w:r>
        <w:rPr>
          <w:color w:val="000000"/>
          <w:szCs w:val="21"/>
        </w:rPr>
        <w:t>法定代表人：</w:t>
      </w:r>
      <w:r>
        <w:rPr>
          <w:color w:val="000000"/>
          <w:szCs w:val="21"/>
          <w:u w:val="single"/>
        </w:rPr>
        <w:t xml:space="preserve">                               </w:t>
      </w:r>
      <w:r>
        <w:rPr>
          <w:color w:val="000000"/>
          <w:szCs w:val="21"/>
        </w:rPr>
        <w:t>（签字</w:t>
      </w:r>
      <w:r>
        <w:rPr>
          <w:rFonts w:hint="eastAsia"/>
          <w:color w:val="000000"/>
          <w:szCs w:val="21"/>
        </w:rPr>
        <w:t>或盖章</w:t>
      </w:r>
      <w:r>
        <w:rPr>
          <w:color w:val="000000"/>
          <w:szCs w:val="21"/>
        </w:rPr>
        <w:t>）</w:t>
      </w:r>
      <w:r>
        <w:rPr>
          <w:rFonts w:hint="eastAsia"/>
          <w:color w:val="000000"/>
          <w:szCs w:val="21"/>
        </w:rPr>
        <w:t>联系方式：</w:t>
      </w:r>
      <w:r>
        <w:rPr>
          <w:rFonts w:hint="eastAsia"/>
          <w:color w:val="000000"/>
          <w:szCs w:val="21"/>
          <w:u w:val="single"/>
        </w:rPr>
        <w:t xml:space="preserve">                                </w:t>
      </w:r>
    </w:p>
    <w:p w14:paraId="23688986">
      <w:pPr>
        <w:wordWrap w:val="0"/>
        <w:topLinePunct/>
        <w:autoSpaceDE/>
        <w:spacing w:line="480" w:lineRule="auto"/>
        <w:rPr>
          <w:color w:val="000000"/>
          <w:szCs w:val="21"/>
        </w:rPr>
      </w:pPr>
      <w:r>
        <w:rPr>
          <w:color w:val="000000"/>
          <w:szCs w:val="21"/>
        </w:rPr>
        <w:t>身份证号码：</w:t>
      </w:r>
      <w:r>
        <w:rPr>
          <w:color w:val="000000"/>
          <w:szCs w:val="21"/>
          <w:u w:val="single"/>
        </w:rPr>
        <w:t xml:space="preserve">                                     </w:t>
      </w:r>
    </w:p>
    <w:p w14:paraId="7C7098D7">
      <w:pPr>
        <w:wordWrap w:val="0"/>
        <w:topLinePunct/>
        <w:autoSpaceDE/>
        <w:spacing w:line="480" w:lineRule="auto"/>
        <w:rPr>
          <w:color w:val="000000"/>
          <w:szCs w:val="21"/>
        </w:rPr>
      </w:pPr>
      <w:r>
        <w:rPr>
          <w:color w:val="000000"/>
          <w:szCs w:val="21"/>
        </w:rPr>
        <w:t>委托代理人：</w:t>
      </w:r>
      <w:r>
        <w:rPr>
          <w:color w:val="000000"/>
          <w:szCs w:val="21"/>
          <w:u w:val="single"/>
        </w:rPr>
        <w:t xml:space="preserve">                                   </w:t>
      </w:r>
      <w:r>
        <w:rPr>
          <w:color w:val="000000"/>
          <w:szCs w:val="21"/>
        </w:rPr>
        <w:t>（签字</w:t>
      </w:r>
      <w:r>
        <w:rPr>
          <w:rFonts w:hint="eastAsia"/>
          <w:color w:val="000000"/>
          <w:szCs w:val="21"/>
        </w:rPr>
        <w:t>或盖章</w:t>
      </w:r>
      <w:r>
        <w:rPr>
          <w:color w:val="000000"/>
          <w:szCs w:val="21"/>
        </w:rPr>
        <w:t xml:space="preserve">） </w:t>
      </w:r>
      <w:r>
        <w:rPr>
          <w:rFonts w:hint="eastAsia"/>
          <w:color w:val="000000"/>
          <w:szCs w:val="21"/>
        </w:rPr>
        <w:t>联系方式：</w:t>
      </w:r>
      <w:r>
        <w:rPr>
          <w:rFonts w:hint="eastAsia"/>
          <w:color w:val="000000"/>
          <w:szCs w:val="21"/>
          <w:u w:val="single"/>
        </w:rPr>
        <w:t xml:space="preserve">                               </w:t>
      </w:r>
    </w:p>
    <w:p w14:paraId="06A47508">
      <w:pPr>
        <w:wordWrap w:val="0"/>
        <w:topLinePunct/>
        <w:autoSpaceDE/>
        <w:spacing w:line="480" w:lineRule="auto"/>
        <w:rPr>
          <w:color w:val="000000"/>
          <w:szCs w:val="21"/>
          <w:u w:val="single"/>
        </w:rPr>
      </w:pPr>
      <w:r>
        <w:rPr>
          <w:color w:val="000000"/>
          <w:szCs w:val="21"/>
        </w:rPr>
        <w:t>身份证号码：</w:t>
      </w:r>
      <w:r>
        <w:rPr>
          <w:color w:val="000000"/>
          <w:szCs w:val="21"/>
          <w:u w:val="single"/>
        </w:rPr>
        <w:t xml:space="preserve">                                      </w:t>
      </w:r>
    </w:p>
    <w:p w14:paraId="6E2A705F">
      <w:pPr>
        <w:wordWrap w:val="0"/>
        <w:topLinePunct/>
        <w:autoSpaceDE/>
        <w:spacing w:line="360" w:lineRule="auto"/>
        <w:ind w:firstLine="2640" w:firstLineChars="1100"/>
        <w:jc w:val="right"/>
        <w:rPr>
          <w:rFonts w:eastAsia="黑体"/>
          <w:color w:val="000000"/>
          <w:szCs w:val="21"/>
        </w:rPr>
      </w:pPr>
      <w:r>
        <w:rPr>
          <w:color w:val="000000"/>
          <w:szCs w:val="21"/>
          <w:u w:val="single"/>
        </w:rPr>
        <w:t xml:space="preserve">       </w:t>
      </w:r>
      <w:r>
        <w:rPr>
          <w:rFonts w:hint="eastAsia"/>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6D25DCC0">
      <w:pPr>
        <w:wordWrap w:val="0"/>
        <w:topLinePunct/>
        <w:autoSpaceDE/>
        <w:spacing w:line="400" w:lineRule="exact"/>
        <w:rPr>
          <w:color w:val="000000"/>
        </w:rPr>
      </w:pPr>
    </w:p>
    <w:p w14:paraId="6092B5D9">
      <w:pPr>
        <w:spacing w:before="181" w:line="218" w:lineRule="auto"/>
        <w:ind w:left="21"/>
      </w:pPr>
      <w:bookmarkStart w:id="977" w:name="_Toc152045793"/>
      <w:bookmarkStart w:id="978" w:name="_Toc17708349"/>
      <w:bookmarkStart w:id="979" w:name="_Toc5155"/>
      <w:bookmarkStart w:id="980" w:name="_Toc27489"/>
      <w:bookmarkStart w:id="981" w:name="_Toc92893101"/>
      <w:bookmarkStart w:id="982" w:name="_Toc152042582"/>
      <w:bookmarkStart w:id="983" w:name="_Toc18791"/>
      <w:bookmarkStart w:id="984" w:name="_Toc11022"/>
      <w:bookmarkStart w:id="985" w:name="_Toc2173"/>
      <w:r>
        <w:rPr>
          <w:rFonts w:hint="eastAsia"/>
          <w:color w:val="000000"/>
        </w:rPr>
        <w:br w:type="page"/>
      </w:r>
      <w:bookmarkEnd w:id="957"/>
      <w:bookmarkEnd w:id="958"/>
      <w:bookmarkEnd w:id="959"/>
      <w:bookmarkEnd w:id="960"/>
      <w:bookmarkEnd w:id="961"/>
      <w:bookmarkEnd w:id="962"/>
      <w:bookmarkEnd w:id="963"/>
      <w:bookmarkEnd w:id="964"/>
      <w:bookmarkEnd w:id="965"/>
      <w:bookmarkEnd w:id="966"/>
      <w:bookmarkEnd w:id="977"/>
      <w:bookmarkEnd w:id="978"/>
      <w:bookmarkEnd w:id="979"/>
      <w:bookmarkEnd w:id="980"/>
      <w:bookmarkEnd w:id="981"/>
      <w:bookmarkEnd w:id="982"/>
      <w:bookmarkEnd w:id="983"/>
      <w:bookmarkEnd w:id="984"/>
      <w:bookmarkEnd w:id="985"/>
      <w:bookmarkStart w:id="986" w:name="_Toc92893104"/>
      <w:bookmarkStart w:id="987" w:name="_Toc152045795"/>
      <w:bookmarkStart w:id="988" w:name="_Toc152042584"/>
      <w:bookmarkStart w:id="989" w:name="_Toc8407"/>
      <w:bookmarkStart w:id="990" w:name="_Toc144974863"/>
      <w:r>
        <w:rPr>
          <w:rFonts w:hint="eastAsia" w:eastAsia="黑体"/>
          <w:color w:val="000000"/>
          <w:sz w:val="28"/>
          <w:szCs w:val="28"/>
        </w:rPr>
        <w:t>附件三：</w:t>
      </w:r>
    </w:p>
    <w:p w14:paraId="775728A9">
      <w:pPr>
        <w:spacing w:before="272" w:line="226" w:lineRule="auto"/>
        <w:jc w:val="center"/>
        <w:outlineLvl w:val="0"/>
        <w:rPr>
          <w:b/>
          <w:bCs/>
          <w:sz w:val="31"/>
          <w:szCs w:val="31"/>
        </w:rPr>
      </w:pPr>
      <w:r>
        <w:rPr>
          <w:rFonts w:hint="eastAsia"/>
          <w:b/>
          <w:bCs/>
          <w:spacing w:val="7"/>
          <w:sz w:val="31"/>
          <w:szCs w:val="31"/>
        </w:rPr>
        <w:t>竞包函</w:t>
      </w:r>
    </w:p>
    <w:p w14:paraId="65BFCBA3">
      <w:pPr>
        <w:spacing w:before="264" w:line="360" w:lineRule="auto"/>
      </w:pPr>
      <w:r>
        <w:rPr>
          <w:spacing w:val="4"/>
        </w:rPr>
        <w:t>致</w:t>
      </w:r>
      <w:r>
        <w:rPr>
          <w:spacing w:val="-21"/>
        </w:rPr>
        <w:t>：</w:t>
      </w:r>
      <w:r>
        <w:rPr>
          <w:spacing w:val="-21"/>
          <w:u w:val="single"/>
        </w:rPr>
        <w:t>（</w:t>
      </w:r>
      <w:r>
        <w:rPr>
          <w:spacing w:val="4"/>
          <w:u w:val="single"/>
        </w:rPr>
        <w:t>发包人名称）</w:t>
      </w:r>
    </w:p>
    <w:p w14:paraId="09F409F4">
      <w:pPr>
        <w:spacing w:before="183" w:line="360" w:lineRule="auto"/>
        <w:ind w:left="2" w:right="23" w:firstLine="476" w:firstLineChars="200"/>
      </w:pPr>
      <w:r>
        <w:rPr>
          <w:spacing w:val="-1"/>
        </w:rPr>
        <w:t>1、根据你方发包工程的</w:t>
      </w:r>
      <w:r>
        <w:rPr>
          <w:spacing w:val="-1"/>
          <w:u w:val="single"/>
        </w:rPr>
        <w:t xml:space="preserve">  {项目名称}  </w:t>
      </w:r>
      <w:r>
        <w:rPr>
          <w:rFonts w:hint="eastAsia"/>
          <w:spacing w:val="-1"/>
          <w:u w:val="single"/>
        </w:rPr>
        <w:t xml:space="preserve">                             </w:t>
      </w:r>
      <w:r>
        <w:rPr>
          <w:spacing w:val="-1"/>
          <w:u w:val="single"/>
        </w:rPr>
        <w:t xml:space="preserve"> </w:t>
      </w:r>
      <w:r>
        <w:rPr>
          <w:spacing w:val="-125"/>
        </w:rPr>
        <w:t xml:space="preserve"> </w:t>
      </w:r>
      <w:r>
        <w:rPr>
          <w:spacing w:val="-1"/>
        </w:rPr>
        <w:t>工</w:t>
      </w:r>
      <w:r>
        <w:rPr>
          <w:spacing w:val="-2"/>
        </w:rPr>
        <w:t>程发包文件，按照有关文件规</w:t>
      </w:r>
      <w:r>
        <w:t xml:space="preserve"> </w:t>
      </w:r>
      <w:r>
        <w:rPr>
          <w:spacing w:val="-4"/>
        </w:rPr>
        <w:t>定，经踏勘项目现场和研究上述发包文件的投标须知、合同条款、图纸</w:t>
      </w:r>
      <w:r>
        <w:rPr>
          <w:spacing w:val="-5"/>
        </w:rPr>
        <w:t>、工程</w:t>
      </w:r>
      <w:r>
        <w:rPr>
          <w:spacing w:val="-4"/>
        </w:rPr>
        <w:t>建设标准和工程</w:t>
      </w:r>
      <w:r>
        <w:rPr>
          <w:rFonts w:hint="eastAsia"/>
          <w:spacing w:val="-4"/>
        </w:rPr>
        <w:t>发包控制价</w:t>
      </w:r>
      <w:r>
        <w:rPr>
          <w:spacing w:val="-4"/>
        </w:rPr>
        <w:t>、发包价</w:t>
      </w:r>
      <w:r>
        <w:rPr>
          <w:rFonts w:hint="eastAsia"/>
          <w:spacing w:val="-4"/>
        </w:rPr>
        <w:t>等</w:t>
      </w:r>
      <w:r>
        <w:rPr>
          <w:spacing w:val="-4"/>
        </w:rPr>
        <w:t>其他有</w:t>
      </w:r>
      <w:r>
        <w:rPr>
          <w:spacing w:val="-5"/>
        </w:rPr>
        <w:t>关文件</w:t>
      </w:r>
      <w:r>
        <w:rPr>
          <w:spacing w:val="-3"/>
        </w:rPr>
        <w:t>后，我方愿以工程预算造价下浮</w:t>
      </w:r>
      <w:r>
        <w:rPr>
          <w:spacing w:val="-3"/>
          <w:u w:val="single"/>
        </w:rPr>
        <w:t xml:space="preserve">    </w:t>
      </w:r>
      <w:r>
        <w:rPr>
          <w:rFonts w:hint="eastAsia"/>
          <w:spacing w:val="-3"/>
          <w:u w:val="single"/>
        </w:rPr>
        <w:t xml:space="preserve">    </w:t>
      </w:r>
      <w:r>
        <w:rPr>
          <w:spacing w:val="-3"/>
          <w:u w:val="single" w:color="000000"/>
        </w:rPr>
        <w:t>%</w:t>
      </w:r>
      <w:r>
        <w:rPr>
          <w:rFonts w:hint="eastAsia"/>
          <w:spacing w:val="-3"/>
        </w:rPr>
        <w:t>（下浮率法填写）</w:t>
      </w:r>
      <w:r>
        <w:t>进行报价， 并按上述</w:t>
      </w:r>
      <w:r>
        <w:rPr>
          <w:rFonts w:hint="eastAsia"/>
        </w:rPr>
        <w:t>发包控制价、</w:t>
      </w:r>
      <w:r>
        <w:t>图纸、合同条款、工程建设标准的条件要求承包上述</w:t>
      </w:r>
      <w:r>
        <w:rPr>
          <w:spacing w:val="-1"/>
        </w:rPr>
        <w:t>工程的施工、竣工，并承担任何质量缺陷保修责任。</w:t>
      </w:r>
    </w:p>
    <w:p w14:paraId="722E9208">
      <w:pPr>
        <w:spacing w:before="48" w:line="360" w:lineRule="auto"/>
        <w:ind w:firstLine="472" w:firstLineChars="200"/>
        <w:jc w:val="both"/>
      </w:pPr>
      <w:r>
        <w:rPr>
          <w:spacing w:val="-2"/>
        </w:rPr>
        <w:t>2、我方已详细审核全部发包文件，包括修改文件（如有时）及有关附件。</w:t>
      </w:r>
    </w:p>
    <w:p w14:paraId="7FA5262D">
      <w:pPr>
        <w:spacing w:before="49" w:line="360" w:lineRule="auto"/>
        <w:ind w:left="2" w:right="97" w:firstLine="496" w:firstLineChars="200"/>
      </w:pPr>
      <w:r>
        <w:rPr>
          <w:spacing w:val="4"/>
        </w:rPr>
        <w:t>3、我方在此声明，所递交的资格申请文件及有关资料内</w:t>
      </w:r>
      <w:r>
        <w:rPr>
          <w:spacing w:val="3"/>
        </w:rPr>
        <w:t>容完整、真实、</w:t>
      </w:r>
      <w:r>
        <w:t xml:space="preserve"> </w:t>
      </w:r>
      <w:r>
        <w:rPr>
          <w:spacing w:val="-4"/>
        </w:rPr>
        <w:t>准确，且不存在任何不良记录，并保证竞包文件相关内容一致（即</w:t>
      </w:r>
      <w:r>
        <w:rPr>
          <w:spacing w:val="-5"/>
        </w:rPr>
        <w:t>在竞包时的</w:t>
      </w:r>
      <w:r>
        <w:t xml:space="preserve"> </w:t>
      </w:r>
      <w:r>
        <w:rPr>
          <w:spacing w:val="-4"/>
        </w:rPr>
        <w:t>企业名称，企业法人营业执照单位名称，企业资质证书单位名称，拟任</w:t>
      </w:r>
      <w:r>
        <w:rPr>
          <w:spacing w:val="-5"/>
        </w:rPr>
        <w:t>项目负</w:t>
      </w:r>
      <w:r>
        <w:t xml:space="preserve"> </w:t>
      </w:r>
      <w:r>
        <w:rPr>
          <w:spacing w:val="-4"/>
        </w:rPr>
        <w:t>责人所在单位、项目管理班组人员劳动合同中的聘用单位，</w:t>
      </w:r>
      <w:r>
        <w:rPr>
          <w:rFonts w:hint="eastAsia"/>
          <w:spacing w:val="-4"/>
        </w:rPr>
        <w:t>竞包</w:t>
      </w:r>
      <w:r>
        <w:rPr>
          <w:spacing w:val="-4"/>
        </w:rPr>
        <w:t>人法定</w:t>
      </w:r>
      <w:r>
        <w:rPr>
          <w:spacing w:val="-5"/>
        </w:rPr>
        <w:t>代表人</w:t>
      </w:r>
      <w:r>
        <w:t xml:space="preserve"> </w:t>
      </w:r>
      <w:r>
        <w:rPr>
          <w:spacing w:val="-1"/>
        </w:rPr>
        <w:t>或委托代理人，竞包保证金的银行出票单位等内容相一致）。</w:t>
      </w:r>
    </w:p>
    <w:p w14:paraId="7DB6947D">
      <w:pPr>
        <w:spacing w:before="48" w:line="360" w:lineRule="auto"/>
        <w:ind w:left="5" w:right="100" w:firstLine="488" w:firstLineChars="200"/>
      </w:pPr>
      <w:r>
        <w:rPr>
          <w:spacing w:val="2"/>
        </w:rPr>
        <w:t>4、一旦我方中包，我方保证按发包文件中规定的要求工期</w:t>
      </w:r>
      <w:r>
        <w:rPr>
          <w:spacing w:val="-120"/>
        </w:rPr>
        <w:t xml:space="preserve"> </w:t>
      </w:r>
      <w:r>
        <w:rPr>
          <w:spacing w:val="4"/>
          <w:u w:val="single"/>
        </w:rPr>
        <w:t xml:space="preserve">       </w:t>
      </w:r>
      <w:r>
        <w:rPr>
          <w:rFonts w:hint="eastAsia"/>
          <w:spacing w:val="4"/>
          <w:u w:val="single"/>
        </w:rPr>
        <w:t xml:space="preserve">    </w:t>
      </w:r>
      <w:r>
        <w:rPr>
          <w:spacing w:val="4"/>
          <w:u w:val="single"/>
        </w:rPr>
        <w:t xml:space="preserve"> </w:t>
      </w:r>
      <w:r>
        <w:rPr>
          <w:spacing w:val="-122"/>
        </w:rPr>
        <w:t xml:space="preserve"> </w:t>
      </w:r>
      <w:r>
        <w:rPr>
          <w:spacing w:val="2"/>
        </w:rPr>
        <w:t>并移</w:t>
      </w:r>
      <w:r>
        <w:rPr>
          <w:spacing w:val="-1"/>
        </w:rPr>
        <w:t>交全部工程，工程质量达到</w:t>
      </w:r>
      <w:r>
        <w:rPr>
          <w:spacing w:val="-1"/>
          <w:u w:val="single"/>
        </w:rPr>
        <w:t xml:space="preserve">       </w:t>
      </w:r>
      <w:r>
        <w:rPr>
          <w:spacing w:val="-2"/>
          <w:u w:val="single"/>
        </w:rPr>
        <w:t xml:space="preserve">  </w:t>
      </w:r>
      <w:r>
        <w:rPr>
          <w:spacing w:val="-127"/>
        </w:rPr>
        <w:t xml:space="preserve"> </w:t>
      </w:r>
      <w:r>
        <w:rPr>
          <w:spacing w:val="-2"/>
        </w:rPr>
        <w:t>标准。</w:t>
      </w:r>
    </w:p>
    <w:p w14:paraId="606B8142">
      <w:pPr>
        <w:spacing w:before="47" w:line="360" w:lineRule="auto"/>
        <w:ind w:left="2" w:right="98" w:firstLine="492" w:firstLineChars="200"/>
      </w:pPr>
      <w:r>
        <w:rPr>
          <w:spacing w:val="3"/>
        </w:rPr>
        <w:t>5、一旦我方中包，我方将派</w:t>
      </w:r>
      <w:r>
        <w:rPr>
          <w:spacing w:val="3"/>
          <w:u w:val="single"/>
        </w:rPr>
        <w:t xml:space="preserve">   {项目负责人姓名}  </w:t>
      </w:r>
      <w:r>
        <w:rPr>
          <w:rFonts w:hint="eastAsia"/>
          <w:spacing w:val="3"/>
          <w:u w:val="single"/>
        </w:rPr>
        <w:t xml:space="preserve">    </w:t>
      </w:r>
      <w:r>
        <w:rPr>
          <w:spacing w:val="3"/>
          <w:u w:val="single"/>
        </w:rPr>
        <w:t xml:space="preserve"> </w:t>
      </w:r>
      <w:r>
        <w:rPr>
          <w:spacing w:val="-124"/>
        </w:rPr>
        <w:t xml:space="preserve"> </w:t>
      </w:r>
      <w:r>
        <w:rPr>
          <w:spacing w:val="3"/>
        </w:rPr>
        <w:t>为本工程项</w:t>
      </w:r>
      <w:r>
        <w:rPr>
          <w:spacing w:val="2"/>
        </w:rPr>
        <w:t>目负责</w:t>
      </w:r>
      <w:r>
        <w:t xml:space="preserve"> </w:t>
      </w:r>
      <w:r>
        <w:rPr>
          <w:spacing w:val="-7"/>
        </w:rPr>
        <w:t>人。</w:t>
      </w:r>
    </w:p>
    <w:p w14:paraId="174AB8F1">
      <w:pPr>
        <w:spacing w:before="42" w:line="360" w:lineRule="auto"/>
        <w:ind w:left="4" w:right="98" w:firstLine="484" w:firstLineChars="200"/>
      </w:pPr>
      <w:r>
        <w:rPr>
          <w:spacing w:val="1"/>
        </w:rPr>
        <w:t>6、如果我方中包，我方将按照规定提交合同价的</w:t>
      </w:r>
      <w:r>
        <w:rPr>
          <w:spacing w:val="-48"/>
        </w:rPr>
        <w:t xml:space="preserve"> </w:t>
      </w:r>
      <w:r>
        <w:rPr>
          <w:spacing w:val="1"/>
        </w:rPr>
        <w:t>2%作为履约保证金汇入</w:t>
      </w:r>
      <w:r>
        <w:t xml:space="preserve"> </w:t>
      </w:r>
      <w:r>
        <w:rPr>
          <w:spacing w:val="-2"/>
        </w:rPr>
        <w:t>发包人的基建专户。</w:t>
      </w:r>
    </w:p>
    <w:p w14:paraId="28A5A19C">
      <w:pPr>
        <w:spacing w:before="42" w:line="360" w:lineRule="auto"/>
        <w:ind w:left="4" w:right="98" w:firstLine="484" w:firstLineChars="200"/>
        <w:rPr>
          <w:spacing w:val="1"/>
        </w:rPr>
      </w:pPr>
      <w:r>
        <w:rPr>
          <w:spacing w:val="1"/>
        </w:rPr>
        <w:t>7、我方承诺在提交竞包文件日后的</w:t>
      </w:r>
      <w:r>
        <w:rPr>
          <w:rFonts w:hint="eastAsia"/>
          <w:spacing w:val="1"/>
          <w:u w:val="single"/>
        </w:rPr>
        <w:t xml:space="preserve"> 90</w:t>
      </w:r>
      <w:r>
        <w:rPr>
          <w:spacing w:val="1"/>
          <w:u w:val="single"/>
        </w:rPr>
        <w:t xml:space="preserve"> 日历天</w:t>
      </w:r>
      <w:r>
        <w:rPr>
          <w:spacing w:val="1"/>
        </w:rPr>
        <w:t>内不改变 承诺内容。本承诺书将作为发包人与我方之间具有法律约束力的文件。</w:t>
      </w:r>
    </w:p>
    <w:p w14:paraId="7535B004">
      <w:pPr>
        <w:spacing w:before="46" w:line="360" w:lineRule="auto"/>
        <w:ind w:left="1" w:right="98" w:firstLine="496" w:firstLineChars="200"/>
      </w:pPr>
      <w:r>
        <w:rPr>
          <w:spacing w:val="4"/>
        </w:rPr>
        <w:t>8、除非另外达成协议并生效，你方的发包通知书和本竞包文件将成</w:t>
      </w:r>
      <w:r>
        <w:rPr>
          <w:spacing w:val="3"/>
        </w:rPr>
        <w:t>为约</w:t>
      </w:r>
      <w:r>
        <w:t xml:space="preserve"> </w:t>
      </w:r>
      <w:r>
        <w:rPr>
          <w:spacing w:val="-1"/>
        </w:rPr>
        <w:t>束双方的合同文件的组成部分。</w:t>
      </w:r>
    </w:p>
    <w:p w14:paraId="27AE7B32">
      <w:pPr>
        <w:spacing w:before="46" w:line="360" w:lineRule="auto"/>
        <w:ind w:left="2" w:right="98" w:firstLine="496" w:firstLineChars="200"/>
      </w:pPr>
      <w:r>
        <w:rPr>
          <w:spacing w:val="4"/>
        </w:rPr>
        <w:t>9、以上承诺内容经查实若有虚假，愿意承担竞包保证金不予退还且</w:t>
      </w:r>
      <w:r>
        <w:rPr>
          <w:rFonts w:hint="eastAsia"/>
          <w:spacing w:val="4"/>
        </w:rPr>
        <w:t>预承包</w:t>
      </w:r>
      <w:r>
        <w:t xml:space="preserve"> </w:t>
      </w:r>
      <w:r>
        <w:rPr>
          <w:spacing w:val="-2"/>
        </w:rPr>
        <w:t>无效的风险。</w:t>
      </w:r>
    </w:p>
    <w:p w14:paraId="6BB8FCCF">
      <w:pPr>
        <w:spacing w:line="257" w:lineRule="auto"/>
        <w:rPr>
          <w:rFonts w:ascii="Arial" w:hAnsi="Arial"/>
          <w:sz w:val="21"/>
        </w:rPr>
      </w:pPr>
    </w:p>
    <w:p w14:paraId="32C794A0">
      <w:pPr>
        <w:spacing w:before="92" w:line="218" w:lineRule="auto"/>
        <w:ind w:left="5028"/>
      </w:pPr>
      <w:r>
        <w:rPr>
          <w:spacing w:val="2"/>
        </w:rPr>
        <w:t>竞 包 人</w:t>
      </w:r>
      <w:r>
        <w:rPr>
          <w:spacing w:val="-19"/>
        </w:rPr>
        <w:t>：</w:t>
      </w:r>
      <w:r>
        <w:rPr>
          <w:spacing w:val="-19"/>
          <w:u w:val="single"/>
        </w:rPr>
        <w:t>（</w:t>
      </w:r>
      <w:r>
        <w:rPr>
          <w:spacing w:val="2"/>
          <w:u w:val="single"/>
        </w:rPr>
        <w:t>电子盖章）</w:t>
      </w:r>
      <w:r>
        <w:rPr>
          <w:u w:val="single"/>
        </w:rPr>
        <w:t xml:space="preserve">          </w:t>
      </w:r>
    </w:p>
    <w:p w14:paraId="2D9D88AE">
      <w:pPr>
        <w:spacing w:before="66" w:line="218" w:lineRule="auto"/>
        <w:ind w:left="5041"/>
      </w:pPr>
      <w:r>
        <w:rPr>
          <w:spacing w:val="2"/>
        </w:rPr>
        <w:t>法定代表人</w:t>
      </w:r>
      <w:r>
        <w:rPr>
          <w:spacing w:val="-19"/>
        </w:rPr>
        <w:t>：</w:t>
      </w:r>
      <w:r>
        <w:rPr>
          <w:spacing w:val="-19"/>
          <w:u w:val="single"/>
        </w:rPr>
        <w:t>（</w:t>
      </w:r>
      <w:r>
        <w:rPr>
          <w:spacing w:val="2"/>
          <w:u w:val="single"/>
        </w:rPr>
        <w:t>签字或电子盖章）</w:t>
      </w:r>
    </w:p>
    <w:p w14:paraId="0F914ACA">
      <w:pPr>
        <w:spacing w:before="68" w:line="221" w:lineRule="auto"/>
        <w:ind w:left="5088"/>
        <w:sectPr>
          <w:headerReference r:id="rId8" w:type="default"/>
          <w:footerReference r:id="rId9" w:type="default"/>
          <w:pgSz w:w="11907" w:h="16840"/>
          <w:pgMar w:top="1020" w:right="1134" w:bottom="1020" w:left="1134" w:header="0" w:footer="901" w:gutter="0"/>
          <w:cols w:space="720" w:num="1"/>
          <w:docGrid w:linePitch="326" w:charSpace="0"/>
        </w:sectPr>
      </w:pPr>
      <w:r>
        <w:rPr>
          <w:spacing w:val="-17"/>
        </w:rPr>
        <w:t>日</w:t>
      </w:r>
      <w:r>
        <w:rPr>
          <w:spacing w:val="3"/>
        </w:rPr>
        <w:t xml:space="preserve">    </w:t>
      </w:r>
      <w:r>
        <w:rPr>
          <w:spacing w:val="-17"/>
        </w:rPr>
        <w:t>期：</w:t>
      </w:r>
      <w:r>
        <w:rPr>
          <w:spacing w:val="2"/>
          <w:u w:val="single"/>
        </w:rPr>
        <w:t xml:space="preserve">     </w:t>
      </w:r>
      <w:r>
        <w:rPr>
          <w:spacing w:val="-17"/>
          <w:u w:val="single"/>
        </w:rPr>
        <w:t>年</w:t>
      </w:r>
      <w:r>
        <w:rPr>
          <w:spacing w:val="5"/>
          <w:u w:val="single"/>
        </w:rPr>
        <w:t xml:space="preserve">    </w:t>
      </w:r>
      <w:r>
        <w:rPr>
          <w:spacing w:val="-17"/>
          <w:u w:val="single"/>
        </w:rPr>
        <w:t>月</w:t>
      </w:r>
      <w:r>
        <w:rPr>
          <w:spacing w:val="11"/>
          <w:u w:val="single"/>
        </w:rPr>
        <w:t xml:space="preserve">     </w:t>
      </w:r>
      <w:r>
        <w:rPr>
          <w:spacing w:val="-17"/>
          <w:u w:val="single"/>
        </w:rPr>
        <w:t>日</w:t>
      </w:r>
    </w:p>
    <w:p w14:paraId="53EED71C">
      <w:pPr>
        <w:pStyle w:val="140"/>
        <w:pageBreakBefore/>
        <w:spacing w:line="360" w:lineRule="auto"/>
        <w:ind w:firstLine="0" w:firstLineChars="0"/>
        <w:rPr>
          <w:rFonts w:ascii="Times New Roman" w:hAnsi="Cambria" w:eastAsia="黑体"/>
          <w:b/>
          <w:bCs/>
          <w:color w:val="000000"/>
          <w:sz w:val="28"/>
          <w:szCs w:val="20"/>
        </w:rPr>
      </w:pPr>
      <w:r>
        <w:rPr>
          <w:rFonts w:hint="eastAsia" w:ascii="Times New Roman" w:hAnsi="Cambria" w:eastAsia="黑体"/>
          <w:b/>
          <w:bCs/>
          <w:color w:val="000000"/>
          <w:sz w:val="28"/>
          <w:szCs w:val="20"/>
        </w:rPr>
        <w:t>附件四：</w:t>
      </w:r>
    </w:p>
    <w:p w14:paraId="0CBF4210">
      <w:pPr>
        <w:spacing w:line="440" w:lineRule="exact"/>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竞包人基本情况表</w:t>
      </w:r>
    </w:p>
    <w:p w14:paraId="20562114">
      <w:pPr>
        <w:spacing w:line="440" w:lineRule="exact"/>
        <w:rPr>
          <w:rFonts w:ascii="宋体" w:hAnsi="宋体" w:cs="宋体"/>
          <w:color w:val="000000"/>
        </w:rPr>
      </w:pPr>
    </w:p>
    <w:p w14:paraId="233FB7C3">
      <w:pPr>
        <w:spacing w:line="440" w:lineRule="exact"/>
        <w:rPr>
          <w:rFonts w:ascii="宋体" w:hAnsi="宋体" w:cs="宋体"/>
          <w:b/>
          <w:color w:val="000000"/>
          <w:sz w:val="32"/>
          <w:szCs w:val="32"/>
        </w:rPr>
      </w:pPr>
      <w:r>
        <w:rPr>
          <w:rFonts w:hint="eastAsia" w:ascii="宋体" w:hAnsi="宋体" w:cs="宋体"/>
          <w:color w:val="000000"/>
        </w:rPr>
        <w:t>竞包人（盖章）：</w:t>
      </w:r>
    </w:p>
    <w:tbl>
      <w:tblPr>
        <w:tblStyle w:val="41"/>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4145"/>
        <w:gridCol w:w="4469"/>
      </w:tblGrid>
      <w:tr w14:paraId="6A37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20" w:type="dxa"/>
            <w:tcBorders>
              <w:top w:val="single" w:color="auto" w:sz="4" w:space="0"/>
              <w:left w:val="single" w:color="auto" w:sz="4" w:space="0"/>
              <w:bottom w:val="single" w:color="auto" w:sz="4" w:space="0"/>
              <w:right w:val="single" w:color="auto" w:sz="4" w:space="0"/>
            </w:tcBorders>
            <w:vAlign w:val="center"/>
          </w:tcPr>
          <w:p w14:paraId="5E796FDB">
            <w:pPr>
              <w:spacing w:line="440" w:lineRule="exact"/>
              <w:jc w:val="center"/>
              <w:rPr>
                <w:rFonts w:ascii="宋体" w:hAnsi="宋体" w:cs="宋体"/>
                <w:b/>
                <w:color w:val="000000"/>
              </w:rPr>
            </w:pPr>
            <w:r>
              <w:rPr>
                <w:rFonts w:hint="eastAsia" w:ascii="宋体" w:hAnsi="宋体" w:cs="宋体"/>
                <w:b/>
                <w:color w:val="000000"/>
              </w:rPr>
              <w:t>1</w:t>
            </w:r>
          </w:p>
        </w:tc>
        <w:tc>
          <w:tcPr>
            <w:tcW w:w="8614" w:type="dxa"/>
            <w:gridSpan w:val="2"/>
            <w:tcBorders>
              <w:top w:val="single" w:color="auto" w:sz="4" w:space="0"/>
              <w:left w:val="single" w:color="auto" w:sz="4" w:space="0"/>
              <w:bottom w:val="single" w:color="auto" w:sz="4" w:space="0"/>
              <w:right w:val="single" w:color="auto" w:sz="4" w:space="0"/>
            </w:tcBorders>
            <w:vAlign w:val="center"/>
          </w:tcPr>
          <w:p w14:paraId="73C5115A">
            <w:pPr>
              <w:spacing w:line="440" w:lineRule="exact"/>
              <w:rPr>
                <w:rFonts w:ascii="宋体" w:hAnsi="宋体" w:cs="宋体"/>
                <w:color w:val="000000"/>
              </w:rPr>
            </w:pPr>
            <w:r>
              <w:rPr>
                <w:rFonts w:hint="eastAsia" w:ascii="宋体" w:hAnsi="宋体" w:cs="宋体"/>
                <w:color w:val="000000"/>
              </w:rPr>
              <w:t>企业名称</w:t>
            </w:r>
          </w:p>
        </w:tc>
      </w:tr>
      <w:tr w14:paraId="717E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20" w:type="dxa"/>
            <w:tcBorders>
              <w:top w:val="single" w:color="auto" w:sz="4" w:space="0"/>
              <w:left w:val="single" w:color="auto" w:sz="4" w:space="0"/>
              <w:bottom w:val="single" w:color="auto" w:sz="4" w:space="0"/>
              <w:right w:val="single" w:color="auto" w:sz="4" w:space="0"/>
            </w:tcBorders>
            <w:vAlign w:val="center"/>
          </w:tcPr>
          <w:p w14:paraId="73023F5F">
            <w:pPr>
              <w:spacing w:line="440" w:lineRule="exact"/>
              <w:jc w:val="center"/>
              <w:rPr>
                <w:rFonts w:ascii="宋体" w:hAnsi="宋体" w:cs="宋体"/>
                <w:b/>
                <w:color w:val="000000"/>
              </w:rPr>
            </w:pPr>
            <w:r>
              <w:rPr>
                <w:rFonts w:hint="eastAsia" w:ascii="宋体" w:hAnsi="宋体" w:cs="宋体"/>
                <w:b/>
                <w:color w:val="000000"/>
              </w:rPr>
              <w:t>2</w:t>
            </w:r>
          </w:p>
        </w:tc>
        <w:tc>
          <w:tcPr>
            <w:tcW w:w="8614" w:type="dxa"/>
            <w:gridSpan w:val="2"/>
            <w:tcBorders>
              <w:top w:val="single" w:color="auto" w:sz="4" w:space="0"/>
              <w:left w:val="single" w:color="auto" w:sz="4" w:space="0"/>
              <w:bottom w:val="single" w:color="auto" w:sz="4" w:space="0"/>
              <w:right w:val="single" w:color="auto" w:sz="4" w:space="0"/>
            </w:tcBorders>
            <w:vAlign w:val="center"/>
          </w:tcPr>
          <w:p w14:paraId="384606C4">
            <w:pPr>
              <w:spacing w:line="440" w:lineRule="exact"/>
              <w:rPr>
                <w:rFonts w:ascii="宋体" w:hAnsi="宋体" w:cs="宋体"/>
                <w:color w:val="000000"/>
              </w:rPr>
            </w:pPr>
            <w:r>
              <w:rPr>
                <w:rFonts w:hint="eastAsia" w:ascii="宋体" w:hAnsi="宋体" w:cs="宋体"/>
                <w:color w:val="000000"/>
              </w:rPr>
              <w:t>总部地址</w:t>
            </w:r>
          </w:p>
        </w:tc>
      </w:tr>
      <w:tr w14:paraId="37BD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0" w:type="dxa"/>
            <w:tcBorders>
              <w:top w:val="single" w:color="auto" w:sz="4" w:space="0"/>
              <w:left w:val="single" w:color="auto" w:sz="4" w:space="0"/>
              <w:bottom w:val="single" w:color="auto" w:sz="4" w:space="0"/>
              <w:right w:val="single" w:color="auto" w:sz="4" w:space="0"/>
            </w:tcBorders>
            <w:vAlign w:val="center"/>
          </w:tcPr>
          <w:p w14:paraId="154490B6">
            <w:pPr>
              <w:spacing w:line="440" w:lineRule="exact"/>
              <w:jc w:val="center"/>
              <w:rPr>
                <w:rFonts w:ascii="宋体" w:hAnsi="宋体" w:cs="宋体"/>
                <w:b/>
                <w:color w:val="000000"/>
              </w:rPr>
            </w:pPr>
            <w:r>
              <w:rPr>
                <w:rFonts w:hint="eastAsia" w:ascii="宋体" w:hAnsi="宋体" w:cs="宋体"/>
                <w:b/>
                <w:color w:val="000000"/>
              </w:rPr>
              <w:t>3</w:t>
            </w:r>
          </w:p>
        </w:tc>
        <w:tc>
          <w:tcPr>
            <w:tcW w:w="8614" w:type="dxa"/>
            <w:gridSpan w:val="2"/>
            <w:tcBorders>
              <w:top w:val="single" w:color="auto" w:sz="4" w:space="0"/>
              <w:left w:val="single" w:color="auto" w:sz="4" w:space="0"/>
              <w:bottom w:val="single" w:color="auto" w:sz="4" w:space="0"/>
              <w:right w:val="single" w:color="auto" w:sz="4" w:space="0"/>
            </w:tcBorders>
            <w:vAlign w:val="center"/>
          </w:tcPr>
          <w:p w14:paraId="02705297">
            <w:pPr>
              <w:spacing w:line="440" w:lineRule="exact"/>
              <w:rPr>
                <w:rFonts w:ascii="宋体" w:hAnsi="宋体" w:cs="宋体"/>
                <w:color w:val="000000"/>
              </w:rPr>
            </w:pPr>
            <w:r>
              <w:rPr>
                <w:rFonts w:hint="eastAsia" w:ascii="宋体" w:hAnsi="宋体" w:cs="宋体"/>
                <w:color w:val="000000"/>
              </w:rPr>
              <w:t>代表处地址</w:t>
            </w:r>
          </w:p>
          <w:p w14:paraId="2A1D0E60">
            <w:pPr>
              <w:spacing w:line="440" w:lineRule="exact"/>
              <w:rPr>
                <w:rFonts w:ascii="宋体" w:hAnsi="宋体" w:cs="宋体"/>
                <w:color w:val="000000"/>
              </w:rPr>
            </w:pPr>
            <w:r>
              <w:rPr>
                <w:rFonts w:hint="eastAsia" w:ascii="宋体" w:hAnsi="宋体" w:cs="宋体"/>
                <w:color w:val="000000"/>
              </w:rPr>
              <w:t>（使用进泰企业）</w:t>
            </w:r>
          </w:p>
        </w:tc>
      </w:tr>
      <w:tr w14:paraId="56A4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20" w:type="dxa"/>
            <w:tcBorders>
              <w:top w:val="single" w:color="auto" w:sz="4" w:space="0"/>
              <w:left w:val="single" w:color="auto" w:sz="4" w:space="0"/>
              <w:bottom w:val="single" w:color="auto" w:sz="4" w:space="0"/>
              <w:right w:val="single" w:color="auto" w:sz="4" w:space="0"/>
            </w:tcBorders>
            <w:vAlign w:val="center"/>
          </w:tcPr>
          <w:p w14:paraId="6FEB1AE7">
            <w:pPr>
              <w:spacing w:line="440" w:lineRule="exact"/>
              <w:jc w:val="center"/>
              <w:rPr>
                <w:rFonts w:ascii="宋体" w:hAnsi="宋体" w:cs="宋体"/>
                <w:b/>
                <w:color w:val="000000"/>
              </w:rPr>
            </w:pPr>
            <w:r>
              <w:rPr>
                <w:rFonts w:hint="eastAsia" w:ascii="宋体" w:hAnsi="宋体" w:cs="宋体"/>
                <w:b/>
                <w:color w:val="000000"/>
              </w:rPr>
              <w:t>4</w:t>
            </w:r>
          </w:p>
        </w:tc>
        <w:tc>
          <w:tcPr>
            <w:tcW w:w="4145" w:type="dxa"/>
            <w:tcBorders>
              <w:top w:val="single" w:color="auto" w:sz="4" w:space="0"/>
              <w:left w:val="single" w:color="auto" w:sz="4" w:space="0"/>
              <w:bottom w:val="single" w:color="auto" w:sz="4" w:space="0"/>
              <w:right w:val="single" w:color="auto" w:sz="4" w:space="0"/>
            </w:tcBorders>
            <w:vAlign w:val="center"/>
          </w:tcPr>
          <w:p w14:paraId="2973F85F">
            <w:pPr>
              <w:spacing w:line="440" w:lineRule="exact"/>
              <w:rPr>
                <w:rFonts w:ascii="宋体" w:hAnsi="宋体" w:cs="宋体"/>
                <w:color w:val="000000"/>
              </w:rPr>
            </w:pPr>
            <w:r>
              <w:rPr>
                <w:rFonts w:hint="eastAsia" w:ascii="宋体" w:hAnsi="宋体" w:cs="宋体"/>
                <w:color w:val="000000"/>
              </w:rPr>
              <w:t>电话</w:t>
            </w:r>
          </w:p>
          <w:p w14:paraId="610C1014">
            <w:pPr>
              <w:spacing w:line="440" w:lineRule="exact"/>
              <w:rPr>
                <w:rFonts w:ascii="宋体" w:hAnsi="宋体" w:cs="宋体"/>
                <w:color w:val="000000"/>
              </w:rPr>
            </w:pPr>
            <w:r>
              <w:rPr>
                <w:rFonts w:hint="eastAsia" w:ascii="宋体" w:hAnsi="宋体" w:cs="宋体"/>
                <w:color w:val="000000"/>
              </w:rPr>
              <w:t>传真</w:t>
            </w:r>
          </w:p>
        </w:tc>
        <w:tc>
          <w:tcPr>
            <w:tcW w:w="4469" w:type="dxa"/>
            <w:tcBorders>
              <w:top w:val="single" w:color="auto" w:sz="4" w:space="0"/>
              <w:left w:val="single" w:color="auto" w:sz="4" w:space="0"/>
              <w:bottom w:val="single" w:color="auto" w:sz="4" w:space="0"/>
              <w:right w:val="single" w:color="auto" w:sz="4" w:space="0"/>
            </w:tcBorders>
            <w:vAlign w:val="center"/>
          </w:tcPr>
          <w:p w14:paraId="26D1B89E">
            <w:pPr>
              <w:spacing w:line="440" w:lineRule="exact"/>
              <w:rPr>
                <w:rFonts w:ascii="宋体" w:hAnsi="宋体" w:cs="宋体"/>
                <w:color w:val="000000"/>
              </w:rPr>
            </w:pPr>
            <w:r>
              <w:rPr>
                <w:rFonts w:hint="eastAsia" w:ascii="宋体" w:hAnsi="宋体" w:cs="宋体"/>
                <w:color w:val="000000"/>
              </w:rPr>
              <w:t>联系人</w:t>
            </w:r>
          </w:p>
        </w:tc>
      </w:tr>
      <w:tr w14:paraId="1BB2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20" w:type="dxa"/>
            <w:tcBorders>
              <w:top w:val="single" w:color="auto" w:sz="4" w:space="0"/>
              <w:left w:val="single" w:color="auto" w:sz="4" w:space="0"/>
              <w:bottom w:val="single" w:color="auto" w:sz="4" w:space="0"/>
              <w:right w:val="single" w:color="auto" w:sz="4" w:space="0"/>
            </w:tcBorders>
            <w:vAlign w:val="center"/>
          </w:tcPr>
          <w:p w14:paraId="775FE170">
            <w:pPr>
              <w:spacing w:line="440" w:lineRule="exact"/>
              <w:jc w:val="center"/>
              <w:rPr>
                <w:rFonts w:ascii="宋体" w:hAnsi="宋体" w:cs="宋体"/>
                <w:b/>
                <w:color w:val="000000"/>
              </w:rPr>
            </w:pPr>
            <w:r>
              <w:rPr>
                <w:rFonts w:hint="eastAsia" w:ascii="宋体" w:hAnsi="宋体" w:cs="宋体"/>
                <w:b/>
                <w:color w:val="000000"/>
              </w:rPr>
              <w:t>5</w:t>
            </w:r>
          </w:p>
        </w:tc>
        <w:tc>
          <w:tcPr>
            <w:tcW w:w="8614" w:type="dxa"/>
            <w:gridSpan w:val="2"/>
            <w:tcBorders>
              <w:top w:val="single" w:color="auto" w:sz="4" w:space="0"/>
              <w:left w:val="single" w:color="auto" w:sz="4" w:space="0"/>
              <w:bottom w:val="single" w:color="auto" w:sz="4" w:space="0"/>
              <w:right w:val="single" w:color="auto" w:sz="4" w:space="0"/>
            </w:tcBorders>
            <w:vAlign w:val="center"/>
          </w:tcPr>
          <w:p w14:paraId="34587B1A">
            <w:pPr>
              <w:spacing w:line="440" w:lineRule="exact"/>
              <w:rPr>
                <w:rFonts w:ascii="宋体" w:hAnsi="宋体" w:cs="宋体"/>
                <w:color w:val="000000"/>
              </w:rPr>
            </w:pPr>
            <w:r>
              <w:rPr>
                <w:rFonts w:hint="eastAsia" w:ascii="宋体" w:hAnsi="宋体" w:cs="宋体"/>
                <w:color w:val="000000"/>
              </w:rPr>
              <w:t>注册地、注册年份</w:t>
            </w:r>
          </w:p>
          <w:p w14:paraId="41776033">
            <w:pPr>
              <w:spacing w:line="440" w:lineRule="exact"/>
              <w:rPr>
                <w:rFonts w:ascii="宋体" w:hAnsi="宋体" w:cs="宋体"/>
                <w:color w:val="000000"/>
              </w:rPr>
            </w:pPr>
            <w:r>
              <w:rPr>
                <w:rFonts w:hint="eastAsia" w:ascii="宋体" w:hAnsi="宋体" w:cs="宋体"/>
                <w:color w:val="000000"/>
              </w:rPr>
              <w:t>并附上营业执照复制件</w:t>
            </w:r>
          </w:p>
        </w:tc>
      </w:tr>
      <w:tr w14:paraId="07B6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0" w:type="dxa"/>
            <w:tcBorders>
              <w:top w:val="single" w:color="auto" w:sz="4" w:space="0"/>
              <w:left w:val="single" w:color="auto" w:sz="4" w:space="0"/>
              <w:bottom w:val="single" w:color="auto" w:sz="4" w:space="0"/>
              <w:right w:val="single" w:color="auto" w:sz="4" w:space="0"/>
            </w:tcBorders>
            <w:vAlign w:val="center"/>
          </w:tcPr>
          <w:p w14:paraId="22C745BF">
            <w:pPr>
              <w:spacing w:line="440" w:lineRule="exact"/>
              <w:jc w:val="center"/>
              <w:rPr>
                <w:rFonts w:ascii="宋体" w:hAnsi="宋体" w:cs="宋体"/>
                <w:b/>
                <w:color w:val="000000"/>
              </w:rPr>
            </w:pPr>
            <w:r>
              <w:rPr>
                <w:rFonts w:hint="eastAsia" w:ascii="宋体" w:hAnsi="宋体" w:cs="宋体"/>
                <w:b/>
                <w:color w:val="000000"/>
              </w:rPr>
              <w:t>6</w:t>
            </w:r>
          </w:p>
        </w:tc>
        <w:tc>
          <w:tcPr>
            <w:tcW w:w="8614" w:type="dxa"/>
            <w:gridSpan w:val="2"/>
            <w:tcBorders>
              <w:top w:val="single" w:color="auto" w:sz="4" w:space="0"/>
              <w:left w:val="single" w:color="auto" w:sz="4" w:space="0"/>
              <w:bottom w:val="single" w:color="auto" w:sz="4" w:space="0"/>
              <w:right w:val="single" w:color="auto" w:sz="4" w:space="0"/>
            </w:tcBorders>
            <w:vAlign w:val="center"/>
          </w:tcPr>
          <w:p w14:paraId="51CB84E8">
            <w:pPr>
              <w:spacing w:line="440" w:lineRule="exact"/>
              <w:rPr>
                <w:rFonts w:ascii="宋体" w:hAnsi="宋体" w:cs="宋体"/>
                <w:color w:val="000000"/>
              </w:rPr>
            </w:pPr>
            <w:r>
              <w:rPr>
                <w:rFonts w:hint="eastAsia" w:ascii="宋体" w:hAnsi="宋体" w:cs="宋体"/>
                <w:color w:val="000000"/>
              </w:rPr>
              <w:t>主营范围</w:t>
            </w:r>
          </w:p>
        </w:tc>
      </w:tr>
      <w:tr w14:paraId="295D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0" w:type="dxa"/>
            <w:tcBorders>
              <w:top w:val="single" w:color="auto" w:sz="4" w:space="0"/>
              <w:left w:val="single" w:color="auto" w:sz="4" w:space="0"/>
              <w:bottom w:val="single" w:color="auto" w:sz="4" w:space="0"/>
              <w:right w:val="single" w:color="auto" w:sz="4" w:space="0"/>
            </w:tcBorders>
            <w:vAlign w:val="center"/>
          </w:tcPr>
          <w:p w14:paraId="016F882E">
            <w:pPr>
              <w:spacing w:line="440" w:lineRule="exact"/>
              <w:jc w:val="center"/>
              <w:rPr>
                <w:rFonts w:ascii="宋体" w:hAnsi="宋体" w:cs="宋体"/>
                <w:b/>
                <w:color w:val="000000"/>
              </w:rPr>
            </w:pPr>
            <w:r>
              <w:rPr>
                <w:rFonts w:hint="eastAsia" w:ascii="宋体" w:hAnsi="宋体" w:cs="宋体"/>
                <w:b/>
                <w:color w:val="000000"/>
              </w:rPr>
              <w:t>7</w:t>
            </w:r>
          </w:p>
        </w:tc>
        <w:tc>
          <w:tcPr>
            <w:tcW w:w="8614" w:type="dxa"/>
            <w:gridSpan w:val="2"/>
            <w:tcBorders>
              <w:top w:val="single" w:color="auto" w:sz="4" w:space="0"/>
              <w:left w:val="single" w:color="auto" w:sz="4" w:space="0"/>
              <w:bottom w:val="single" w:color="auto" w:sz="4" w:space="0"/>
              <w:right w:val="single" w:color="auto" w:sz="4" w:space="0"/>
            </w:tcBorders>
            <w:vAlign w:val="center"/>
          </w:tcPr>
          <w:p w14:paraId="2EC80057">
            <w:pPr>
              <w:spacing w:line="440" w:lineRule="exact"/>
              <w:rPr>
                <w:rFonts w:ascii="宋体" w:hAnsi="宋体" w:cs="宋体"/>
                <w:color w:val="000000"/>
              </w:rPr>
            </w:pPr>
            <w:r>
              <w:rPr>
                <w:rFonts w:hint="eastAsia" w:ascii="宋体" w:hAnsi="宋体" w:cs="宋体"/>
                <w:color w:val="000000"/>
              </w:rPr>
              <w:t>公司资质等级证书</w:t>
            </w:r>
          </w:p>
          <w:p w14:paraId="49C1C2DA">
            <w:pPr>
              <w:spacing w:line="440" w:lineRule="exact"/>
              <w:rPr>
                <w:rFonts w:ascii="宋体" w:hAnsi="宋体" w:cs="宋体"/>
                <w:color w:val="000000"/>
              </w:rPr>
            </w:pPr>
            <w:r>
              <w:rPr>
                <w:rFonts w:hint="eastAsia" w:ascii="宋体" w:hAnsi="宋体" w:cs="宋体"/>
                <w:color w:val="000000"/>
              </w:rPr>
              <w:t>并附上资质等级证书复制件</w:t>
            </w:r>
          </w:p>
        </w:tc>
      </w:tr>
      <w:tr w14:paraId="5F79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620" w:type="dxa"/>
            <w:tcBorders>
              <w:top w:val="single" w:color="auto" w:sz="4" w:space="0"/>
              <w:left w:val="single" w:color="auto" w:sz="4" w:space="0"/>
              <w:bottom w:val="single" w:color="auto" w:sz="4" w:space="0"/>
              <w:right w:val="single" w:color="auto" w:sz="4" w:space="0"/>
            </w:tcBorders>
          </w:tcPr>
          <w:p w14:paraId="701C9920">
            <w:pPr>
              <w:spacing w:line="440" w:lineRule="exact"/>
              <w:jc w:val="center"/>
              <w:rPr>
                <w:rFonts w:ascii="宋体" w:hAnsi="宋体" w:cs="宋体"/>
                <w:b/>
                <w:color w:val="000000"/>
              </w:rPr>
            </w:pPr>
            <w:r>
              <w:rPr>
                <w:rFonts w:hint="eastAsia" w:ascii="宋体" w:hAnsi="宋体" w:cs="宋体"/>
                <w:b/>
                <w:color w:val="000000"/>
              </w:rPr>
              <w:t>8</w:t>
            </w:r>
          </w:p>
        </w:tc>
        <w:tc>
          <w:tcPr>
            <w:tcW w:w="8614" w:type="dxa"/>
            <w:gridSpan w:val="2"/>
            <w:tcBorders>
              <w:top w:val="single" w:color="auto" w:sz="4" w:space="0"/>
              <w:left w:val="single" w:color="auto" w:sz="4" w:space="0"/>
              <w:bottom w:val="single" w:color="auto" w:sz="4" w:space="0"/>
              <w:right w:val="single" w:color="auto" w:sz="4" w:space="0"/>
            </w:tcBorders>
          </w:tcPr>
          <w:p w14:paraId="142B62C7">
            <w:pPr>
              <w:spacing w:line="440" w:lineRule="exact"/>
              <w:rPr>
                <w:rFonts w:ascii="宋体" w:hAnsi="宋体" w:cs="宋体"/>
                <w:color w:val="000000"/>
              </w:rPr>
            </w:pPr>
            <w:r>
              <w:rPr>
                <w:rFonts w:hint="eastAsia" w:ascii="宋体" w:hAnsi="宋体" w:cs="宋体"/>
                <w:color w:val="000000"/>
              </w:rPr>
              <w:t>其他需要说明的情况</w:t>
            </w:r>
          </w:p>
        </w:tc>
      </w:tr>
    </w:tbl>
    <w:p w14:paraId="47B5B85B">
      <w:pPr>
        <w:rPr>
          <w:rFonts w:ascii="宋体" w:hAnsi="宋体" w:cs="宋体"/>
          <w:b/>
          <w:color w:val="000000"/>
          <w:szCs w:val="21"/>
        </w:rPr>
      </w:pPr>
    </w:p>
    <w:p w14:paraId="216E4EE8">
      <w:pPr>
        <w:rPr>
          <w:rFonts w:ascii="宋体" w:hAnsi="宋体" w:cs="宋体"/>
          <w:b/>
          <w:color w:val="000000"/>
          <w:szCs w:val="21"/>
        </w:rPr>
      </w:pPr>
      <w:r>
        <w:rPr>
          <w:rFonts w:hint="eastAsia" w:ascii="宋体" w:hAnsi="宋体" w:cs="宋体"/>
          <w:b/>
          <w:color w:val="000000"/>
          <w:szCs w:val="21"/>
        </w:rPr>
        <w:t>注：</w:t>
      </w:r>
    </w:p>
    <w:p w14:paraId="1FD5D793">
      <w:pPr>
        <w:rPr>
          <w:rFonts w:ascii="宋体" w:hAnsi="宋体" w:cs="宋体"/>
          <w:b/>
          <w:color w:val="000000"/>
          <w:szCs w:val="21"/>
        </w:rPr>
      </w:pPr>
      <w:r>
        <w:rPr>
          <w:rFonts w:hint="eastAsia" w:ascii="宋体" w:hAnsi="宋体" w:cs="宋体"/>
          <w:b/>
          <w:color w:val="000000"/>
          <w:szCs w:val="21"/>
        </w:rPr>
        <w:t>1、所有竞包人都须填写此表</w:t>
      </w:r>
    </w:p>
    <w:p w14:paraId="69BBEC34">
      <w:pPr>
        <w:rPr>
          <w:rFonts w:ascii="宋体" w:hAnsi="宋体" w:cs="宋体"/>
          <w:color w:val="000000"/>
        </w:rPr>
      </w:pPr>
      <w:r>
        <w:rPr>
          <w:rFonts w:hint="eastAsia" w:ascii="宋体" w:hAnsi="宋体" w:cs="宋体"/>
          <w:b/>
          <w:color w:val="000000"/>
          <w:szCs w:val="21"/>
        </w:rPr>
        <w:t>2、主体工程和关键部分不得分包，如果经包人拟分包，则专业分包人或劳务分包人也须填写此表。</w:t>
      </w:r>
    </w:p>
    <w:p w14:paraId="696183DE">
      <w:pPr>
        <w:pageBreakBefore/>
        <w:spacing w:line="360" w:lineRule="auto"/>
        <w:rPr>
          <w:rFonts w:ascii="黑体" w:hAnsi="黑体" w:eastAsia="黑体" w:cs="黑体"/>
          <w:color w:val="000000"/>
          <w:sz w:val="28"/>
          <w:szCs w:val="28"/>
        </w:rPr>
      </w:pPr>
      <w:r>
        <w:rPr>
          <w:rFonts w:hint="eastAsia" w:ascii="黑体" w:hAnsi="黑体" w:eastAsia="黑体" w:cs="黑体"/>
          <w:color w:val="000000"/>
          <w:sz w:val="28"/>
          <w:szCs w:val="28"/>
        </w:rPr>
        <w:t>附件五：</w:t>
      </w:r>
    </w:p>
    <w:p w14:paraId="5D0CDAF3">
      <w:pPr>
        <w:rPr>
          <w:rFonts w:ascii="宋体" w:hAnsi="宋体" w:cs="宋体"/>
          <w:color w:val="000000"/>
        </w:rPr>
      </w:pPr>
    </w:p>
    <w:p w14:paraId="51388D6B">
      <w:pPr>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竞包项目负责人基本情况一览表</w:t>
      </w:r>
    </w:p>
    <w:p w14:paraId="0196265B">
      <w:pPr>
        <w:rPr>
          <w:rFonts w:ascii="宋体" w:hAnsi="宋体" w:cs="宋体"/>
          <w:color w:val="000000"/>
        </w:rPr>
      </w:pPr>
    </w:p>
    <w:p w14:paraId="784A146C">
      <w:pPr>
        <w:rPr>
          <w:rFonts w:ascii="宋体" w:hAnsi="宋体" w:cs="宋体"/>
          <w:color w:val="000000"/>
        </w:rPr>
      </w:pPr>
      <w:r>
        <w:rPr>
          <w:rFonts w:hint="eastAsia" w:ascii="宋体" w:hAnsi="宋体" w:cs="宋体"/>
          <w:color w:val="000000"/>
        </w:rPr>
        <w:t>竞包人：（盖章）                                 日期： 年  月  日</w:t>
      </w:r>
    </w:p>
    <w:p w14:paraId="4CFE693F">
      <w:pPr>
        <w:rPr>
          <w:rFonts w:ascii="宋体" w:hAnsi="宋体" w:cs="宋体"/>
          <w:color w:val="000000"/>
        </w:rPr>
      </w:pPr>
    </w:p>
    <w:tbl>
      <w:tblPr>
        <w:tblStyle w:val="4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2708"/>
        <w:gridCol w:w="1890"/>
        <w:gridCol w:w="2225"/>
      </w:tblGrid>
      <w:tr w14:paraId="74E1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48" w:type="dxa"/>
            <w:vAlign w:val="center"/>
          </w:tcPr>
          <w:p w14:paraId="57187E8F">
            <w:pPr>
              <w:jc w:val="center"/>
              <w:rPr>
                <w:rFonts w:ascii="宋体" w:hAnsi="宋体" w:cs="宋体"/>
                <w:color w:val="000000"/>
              </w:rPr>
            </w:pPr>
            <w:r>
              <w:rPr>
                <w:rFonts w:hint="eastAsia" w:ascii="宋体" w:hAnsi="宋体" w:cs="宋体"/>
                <w:color w:val="000000"/>
              </w:rPr>
              <w:t>姓名</w:t>
            </w:r>
          </w:p>
        </w:tc>
        <w:tc>
          <w:tcPr>
            <w:tcW w:w="2708" w:type="dxa"/>
            <w:vAlign w:val="center"/>
          </w:tcPr>
          <w:p w14:paraId="61BC2AA2">
            <w:pPr>
              <w:jc w:val="center"/>
              <w:rPr>
                <w:rFonts w:ascii="宋体" w:hAnsi="宋体" w:cs="宋体"/>
                <w:color w:val="000000"/>
              </w:rPr>
            </w:pPr>
          </w:p>
        </w:tc>
        <w:tc>
          <w:tcPr>
            <w:tcW w:w="1890" w:type="dxa"/>
            <w:vAlign w:val="center"/>
          </w:tcPr>
          <w:p w14:paraId="0ABC7E45">
            <w:pPr>
              <w:jc w:val="center"/>
              <w:rPr>
                <w:rFonts w:ascii="宋体" w:hAnsi="宋体" w:cs="宋体"/>
                <w:color w:val="000000"/>
              </w:rPr>
            </w:pPr>
            <w:r>
              <w:rPr>
                <w:rFonts w:hint="eastAsia" w:ascii="宋体" w:hAnsi="宋体" w:cs="宋体"/>
                <w:color w:val="000000"/>
              </w:rPr>
              <w:t>性别</w:t>
            </w:r>
          </w:p>
        </w:tc>
        <w:tc>
          <w:tcPr>
            <w:tcW w:w="2225" w:type="dxa"/>
            <w:vAlign w:val="center"/>
          </w:tcPr>
          <w:p w14:paraId="7C44C261">
            <w:pPr>
              <w:jc w:val="center"/>
              <w:rPr>
                <w:rFonts w:ascii="宋体" w:hAnsi="宋体" w:cs="宋体"/>
                <w:color w:val="000000"/>
              </w:rPr>
            </w:pPr>
          </w:p>
        </w:tc>
      </w:tr>
      <w:tr w14:paraId="7FC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48" w:type="dxa"/>
            <w:vAlign w:val="center"/>
          </w:tcPr>
          <w:p w14:paraId="1A8BBBC1">
            <w:pPr>
              <w:jc w:val="center"/>
              <w:rPr>
                <w:rFonts w:ascii="宋体" w:hAnsi="宋体" w:cs="宋体"/>
                <w:color w:val="000000"/>
              </w:rPr>
            </w:pPr>
            <w:r>
              <w:rPr>
                <w:rFonts w:hint="eastAsia" w:ascii="宋体" w:hAnsi="宋体" w:cs="宋体"/>
                <w:color w:val="000000"/>
              </w:rPr>
              <w:t>出生年月</w:t>
            </w:r>
          </w:p>
        </w:tc>
        <w:tc>
          <w:tcPr>
            <w:tcW w:w="2708" w:type="dxa"/>
            <w:tcBorders>
              <w:left w:val="single" w:color="auto" w:sz="4" w:space="0"/>
            </w:tcBorders>
            <w:vAlign w:val="center"/>
          </w:tcPr>
          <w:p w14:paraId="7DAE8FEF">
            <w:pPr>
              <w:jc w:val="center"/>
              <w:rPr>
                <w:rFonts w:ascii="宋体" w:hAnsi="宋体" w:cs="宋体"/>
                <w:color w:val="000000"/>
              </w:rPr>
            </w:pPr>
          </w:p>
        </w:tc>
        <w:tc>
          <w:tcPr>
            <w:tcW w:w="1890" w:type="dxa"/>
            <w:tcBorders>
              <w:left w:val="single" w:color="auto" w:sz="4" w:space="0"/>
            </w:tcBorders>
            <w:vAlign w:val="center"/>
          </w:tcPr>
          <w:p w14:paraId="2CD4C633">
            <w:pPr>
              <w:jc w:val="center"/>
              <w:rPr>
                <w:rFonts w:ascii="宋体" w:hAnsi="宋体" w:cs="宋体"/>
                <w:color w:val="000000"/>
              </w:rPr>
            </w:pPr>
            <w:r>
              <w:rPr>
                <w:rFonts w:hint="eastAsia" w:ascii="宋体" w:hAnsi="宋体" w:cs="宋体"/>
                <w:color w:val="000000"/>
              </w:rPr>
              <w:t>年龄</w:t>
            </w:r>
          </w:p>
        </w:tc>
        <w:tc>
          <w:tcPr>
            <w:tcW w:w="2225" w:type="dxa"/>
            <w:tcBorders>
              <w:left w:val="single" w:color="auto" w:sz="4" w:space="0"/>
            </w:tcBorders>
            <w:vAlign w:val="center"/>
          </w:tcPr>
          <w:p w14:paraId="79C46E76">
            <w:pPr>
              <w:jc w:val="center"/>
              <w:rPr>
                <w:rFonts w:ascii="宋体" w:hAnsi="宋体" w:cs="宋体"/>
                <w:color w:val="000000"/>
              </w:rPr>
            </w:pPr>
          </w:p>
        </w:tc>
      </w:tr>
      <w:tr w14:paraId="63B7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48" w:type="dxa"/>
            <w:vAlign w:val="center"/>
          </w:tcPr>
          <w:p w14:paraId="34E49DC5">
            <w:pPr>
              <w:jc w:val="center"/>
              <w:rPr>
                <w:rFonts w:ascii="宋体" w:hAnsi="宋体" w:cs="宋体"/>
                <w:color w:val="000000"/>
              </w:rPr>
            </w:pPr>
            <w:r>
              <w:rPr>
                <w:rFonts w:hint="eastAsia" w:ascii="宋体" w:hAnsi="宋体" w:cs="宋体"/>
                <w:color w:val="000000"/>
              </w:rPr>
              <w:t>专业</w:t>
            </w:r>
          </w:p>
        </w:tc>
        <w:tc>
          <w:tcPr>
            <w:tcW w:w="2708" w:type="dxa"/>
            <w:tcBorders>
              <w:left w:val="single" w:color="auto" w:sz="4" w:space="0"/>
            </w:tcBorders>
            <w:vAlign w:val="center"/>
          </w:tcPr>
          <w:p w14:paraId="41854EEE">
            <w:pPr>
              <w:jc w:val="center"/>
              <w:rPr>
                <w:rFonts w:ascii="宋体" w:hAnsi="宋体" w:cs="宋体"/>
                <w:color w:val="000000"/>
              </w:rPr>
            </w:pPr>
          </w:p>
        </w:tc>
        <w:tc>
          <w:tcPr>
            <w:tcW w:w="1890" w:type="dxa"/>
            <w:tcBorders>
              <w:left w:val="single" w:color="auto" w:sz="4" w:space="0"/>
            </w:tcBorders>
            <w:vAlign w:val="center"/>
          </w:tcPr>
          <w:p w14:paraId="3231DB6D">
            <w:pPr>
              <w:jc w:val="center"/>
              <w:rPr>
                <w:rFonts w:ascii="宋体" w:hAnsi="宋体" w:cs="宋体"/>
                <w:color w:val="000000"/>
              </w:rPr>
            </w:pPr>
            <w:r>
              <w:rPr>
                <w:rFonts w:hint="eastAsia" w:ascii="宋体" w:hAnsi="宋体" w:cs="宋体"/>
                <w:color w:val="000000"/>
              </w:rPr>
              <w:t>职称</w:t>
            </w:r>
          </w:p>
        </w:tc>
        <w:tc>
          <w:tcPr>
            <w:tcW w:w="2225" w:type="dxa"/>
            <w:tcBorders>
              <w:left w:val="single" w:color="auto" w:sz="4" w:space="0"/>
            </w:tcBorders>
            <w:vAlign w:val="center"/>
          </w:tcPr>
          <w:p w14:paraId="3DBBABB4">
            <w:pPr>
              <w:jc w:val="center"/>
              <w:rPr>
                <w:rFonts w:ascii="宋体" w:hAnsi="宋体" w:cs="宋体"/>
                <w:color w:val="000000"/>
              </w:rPr>
            </w:pPr>
          </w:p>
        </w:tc>
      </w:tr>
      <w:tr w14:paraId="185C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48" w:type="dxa"/>
            <w:vAlign w:val="center"/>
          </w:tcPr>
          <w:p w14:paraId="7EA25A24">
            <w:pPr>
              <w:jc w:val="center"/>
              <w:rPr>
                <w:rFonts w:ascii="宋体" w:hAnsi="宋体" w:cs="宋体"/>
                <w:color w:val="000000"/>
              </w:rPr>
            </w:pPr>
            <w:r>
              <w:rPr>
                <w:rFonts w:hint="eastAsia" w:ascii="宋体" w:hAnsi="宋体" w:cs="宋体"/>
                <w:color w:val="000000"/>
              </w:rPr>
              <w:t>联系电话</w:t>
            </w:r>
          </w:p>
        </w:tc>
        <w:tc>
          <w:tcPr>
            <w:tcW w:w="2708" w:type="dxa"/>
            <w:tcBorders>
              <w:left w:val="single" w:color="auto" w:sz="4" w:space="0"/>
            </w:tcBorders>
            <w:vAlign w:val="center"/>
          </w:tcPr>
          <w:p w14:paraId="35692119">
            <w:pPr>
              <w:jc w:val="center"/>
              <w:rPr>
                <w:rFonts w:ascii="宋体" w:hAnsi="宋体" w:cs="宋体"/>
                <w:color w:val="000000"/>
              </w:rPr>
            </w:pPr>
          </w:p>
        </w:tc>
        <w:tc>
          <w:tcPr>
            <w:tcW w:w="1890" w:type="dxa"/>
            <w:tcBorders>
              <w:left w:val="single" w:color="auto" w:sz="4" w:space="0"/>
            </w:tcBorders>
            <w:vAlign w:val="center"/>
          </w:tcPr>
          <w:p w14:paraId="1D27860A">
            <w:pPr>
              <w:jc w:val="center"/>
              <w:rPr>
                <w:rFonts w:ascii="宋体" w:hAnsi="宋体" w:cs="宋体"/>
                <w:color w:val="000000"/>
              </w:rPr>
            </w:pPr>
            <w:r>
              <w:rPr>
                <w:rFonts w:hint="eastAsia" w:ascii="宋体" w:hAnsi="宋体" w:cs="宋体"/>
                <w:color w:val="000000"/>
              </w:rPr>
              <w:t>手机</w:t>
            </w:r>
          </w:p>
        </w:tc>
        <w:tc>
          <w:tcPr>
            <w:tcW w:w="2225" w:type="dxa"/>
            <w:tcBorders>
              <w:left w:val="single" w:color="auto" w:sz="4" w:space="0"/>
            </w:tcBorders>
            <w:vAlign w:val="center"/>
          </w:tcPr>
          <w:p w14:paraId="104DEBD4">
            <w:pPr>
              <w:jc w:val="center"/>
              <w:rPr>
                <w:rFonts w:ascii="宋体" w:hAnsi="宋体" w:cs="宋体"/>
                <w:color w:val="000000"/>
              </w:rPr>
            </w:pPr>
          </w:p>
        </w:tc>
      </w:tr>
      <w:tr w14:paraId="0E78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748" w:type="dxa"/>
            <w:vAlign w:val="center"/>
          </w:tcPr>
          <w:p w14:paraId="3B651E39">
            <w:pPr>
              <w:jc w:val="center"/>
              <w:rPr>
                <w:rFonts w:ascii="宋体" w:hAnsi="宋体" w:cs="宋体"/>
                <w:color w:val="000000"/>
              </w:rPr>
            </w:pPr>
            <w:r>
              <w:rPr>
                <w:rFonts w:hint="eastAsia" w:ascii="宋体" w:hAnsi="宋体" w:cs="宋体"/>
                <w:color w:val="000000"/>
              </w:rPr>
              <w:t>项目负责人资格</w:t>
            </w:r>
          </w:p>
        </w:tc>
        <w:tc>
          <w:tcPr>
            <w:tcW w:w="2708" w:type="dxa"/>
            <w:tcBorders>
              <w:left w:val="single" w:color="auto" w:sz="4" w:space="0"/>
            </w:tcBorders>
            <w:vAlign w:val="center"/>
          </w:tcPr>
          <w:p w14:paraId="31454E25">
            <w:pPr>
              <w:jc w:val="center"/>
              <w:rPr>
                <w:rFonts w:ascii="宋体" w:hAnsi="宋体" w:cs="宋体"/>
                <w:color w:val="000000"/>
              </w:rPr>
            </w:pPr>
          </w:p>
        </w:tc>
        <w:tc>
          <w:tcPr>
            <w:tcW w:w="1890" w:type="dxa"/>
            <w:tcBorders>
              <w:left w:val="single" w:color="auto" w:sz="4" w:space="0"/>
            </w:tcBorders>
            <w:vAlign w:val="center"/>
          </w:tcPr>
          <w:p w14:paraId="4AD3A853">
            <w:pPr>
              <w:jc w:val="center"/>
              <w:rPr>
                <w:rFonts w:ascii="宋体" w:hAnsi="宋体" w:cs="宋体"/>
                <w:color w:val="000000"/>
              </w:rPr>
            </w:pPr>
            <w:r>
              <w:rPr>
                <w:rFonts w:hint="eastAsia" w:ascii="宋体" w:hAnsi="宋体" w:cs="宋体"/>
                <w:color w:val="000000"/>
              </w:rPr>
              <w:t>注册编号</w:t>
            </w:r>
          </w:p>
        </w:tc>
        <w:tc>
          <w:tcPr>
            <w:tcW w:w="2225" w:type="dxa"/>
            <w:tcBorders>
              <w:left w:val="single" w:color="auto" w:sz="4" w:space="0"/>
            </w:tcBorders>
            <w:vAlign w:val="center"/>
          </w:tcPr>
          <w:p w14:paraId="34ED4B8C">
            <w:pPr>
              <w:jc w:val="center"/>
              <w:rPr>
                <w:rFonts w:ascii="宋体" w:hAnsi="宋体" w:cs="宋体"/>
                <w:color w:val="000000"/>
              </w:rPr>
            </w:pPr>
          </w:p>
        </w:tc>
      </w:tr>
      <w:tr w14:paraId="26C9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8" w:type="dxa"/>
            <w:vAlign w:val="center"/>
          </w:tcPr>
          <w:p w14:paraId="308CE0B5">
            <w:pPr>
              <w:jc w:val="center"/>
              <w:rPr>
                <w:rFonts w:ascii="宋体" w:hAnsi="宋体" w:cs="宋体"/>
                <w:color w:val="000000"/>
              </w:rPr>
            </w:pPr>
            <w:r>
              <w:rPr>
                <w:rFonts w:hint="eastAsia" w:ascii="宋体" w:hAnsi="宋体" w:cs="宋体"/>
                <w:color w:val="000000"/>
              </w:rPr>
              <w:t>原受聘单位</w:t>
            </w:r>
          </w:p>
        </w:tc>
        <w:tc>
          <w:tcPr>
            <w:tcW w:w="6823" w:type="dxa"/>
            <w:gridSpan w:val="3"/>
            <w:tcBorders>
              <w:left w:val="single" w:color="auto" w:sz="4" w:space="0"/>
            </w:tcBorders>
            <w:vAlign w:val="center"/>
          </w:tcPr>
          <w:p w14:paraId="27955420">
            <w:pPr>
              <w:jc w:val="center"/>
              <w:rPr>
                <w:rFonts w:ascii="宋体" w:hAnsi="宋体" w:cs="宋体"/>
                <w:color w:val="000000"/>
              </w:rPr>
            </w:pPr>
          </w:p>
        </w:tc>
      </w:tr>
      <w:tr w14:paraId="6371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48" w:type="dxa"/>
            <w:vAlign w:val="center"/>
          </w:tcPr>
          <w:p w14:paraId="0B90EB34">
            <w:pPr>
              <w:jc w:val="center"/>
              <w:rPr>
                <w:rFonts w:ascii="宋体" w:hAnsi="宋体" w:cs="宋体"/>
                <w:color w:val="000000"/>
              </w:rPr>
            </w:pPr>
            <w:r>
              <w:rPr>
                <w:rFonts w:hint="eastAsia" w:ascii="宋体" w:hAnsi="宋体" w:cs="宋体"/>
                <w:color w:val="000000"/>
              </w:rPr>
              <w:t>现工作单位</w:t>
            </w:r>
          </w:p>
        </w:tc>
        <w:tc>
          <w:tcPr>
            <w:tcW w:w="6823" w:type="dxa"/>
            <w:gridSpan w:val="3"/>
            <w:tcBorders>
              <w:left w:val="single" w:color="auto" w:sz="4" w:space="0"/>
            </w:tcBorders>
            <w:vAlign w:val="center"/>
          </w:tcPr>
          <w:p w14:paraId="519BDCC4">
            <w:pPr>
              <w:jc w:val="center"/>
              <w:rPr>
                <w:rFonts w:ascii="宋体" w:hAnsi="宋体" w:cs="宋体"/>
                <w:color w:val="000000"/>
              </w:rPr>
            </w:pPr>
          </w:p>
        </w:tc>
      </w:tr>
      <w:tr w14:paraId="7541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exact"/>
          <w:jc w:val="center"/>
        </w:trPr>
        <w:tc>
          <w:tcPr>
            <w:tcW w:w="9571" w:type="dxa"/>
            <w:gridSpan w:val="4"/>
          </w:tcPr>
          <w:p w14:paraId="0892728F">
            <w:pPr>
              <w:rPr>
                <w:rFonts w:ascii="宋体" w:hAnsi="宋体" w:cs="宋体"/>
                <w:color w:val="000000"/>
              </w:rPr>
            </w:pPr>
            <w:r>
              <w:rPr>
                <w:rFonts w:hint="eastAsia" w:ascii="宋体" w:hAnsi="宋体" w:cs="宋体"/>
                <w:color w:val="000000"/>
              </w:rPr>
              <w:t>主要工作简历：</w:t>
            </w:r>
          </w:p>
        </w:tc>
      </w:tr>
      <w:tr w14:paraId="71EA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exact"/>
          <w:jc w:val="center"/>
        </w:trPr>
        <w:tc>
          <w:tcPr>
            <w:tcW w:w="9571" w:type="dxa"/>
            <w:gridSpan w:val="4"/>
          </w:tcPr>
          <w:p w14:paraId="6C5E1F7C">
            <w:pPr>
              <w:rPr>
                <w:rFonts w:ascii="宋体" w:hAnsi="宋体" w:cs="宋体"/>
                <w:color w:val="000000"/>
              </w:rPr>
            </w:pPr>
            <w:r>
              <w:rPr>
                <w:rFonts w:hint="eastAsia" w:ascii="宋体" w:hAnsi="宋体" w:cs="宋体"/>
                <w:color w:val="000000"/>
              </w:rPr>
              <w:t>获优质工程、标化工地情况：</w:t>
            </w:r>
          </w:p>
        </w:tc>
      </w:tr>
      <w:tr w14:paraId="77D5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exact"/>
          <w:jc w:val="center"/>
        </w:trPr>
        <w:tc>
          <w:tcPr>
            <w:tcW w:w="9571" w:type="dxa"/>
            <w:gridSpan w:val="4"/>
          </w:tcPr>
          <w:p w14:paraId="591AE522">
            <w:pPr>
              <w:rPr>
                <w:rFonts w:ascii="宋体" w:hAnsi="宋体" w:cs="宋体"/>
                <w:color w:val="000000"/>
              </w:rPr>
            </w:pPr>
            <w:r>
              <w:rPr>
                <w:rFonts w:hint="eastAsia" w:ascii="宋体" w:hAnsi="宋体" w:cs="宋体"/>
                <w:color w:val="000000"/>
              </w:rPr>
              <w:t>其他需要说明的情况：</w:t>
            </w:r>
          </w:p>
        </w:tc>
      </w:tr>
    </w:tbl>
    <w:p w14:paraId="4A34B81F">
      <w:pPr>
        <w:tabs>
          <w:tab w:val="left" w:pos="720"/>
        </w:tabs>
        <w:ind w:left="720" w:hanging="720"/>
        <w:rPr>
          <w:rFonts w:ascii="宋体" w:hAnsi="宋体" w:cs="宋体"/>
          <w:b/>
          <w:bCs/>
          <w:color w:val="000000"/>
        </w:rPr>
      </w:pPr>
      <w:r>
        <w:rPr>
          <w:rFonts w:hint="eastAsia" w:ascii="宋体" w:hAnsi="宋体" w:cs="宋体"/>
          <w:b/>
          <w:bCs/>
          <w:color w:val="000000"/>
        </w:rPr>
        <w:t>注：1、竞包文件拟派的项目负责人需与竞包申请时一致，否则作否决处理；</w:t>
      </w:r>
    </w:p>
    <w:p w14:paraId="63886962">
      <w:pPr>
        <w:ind w:firstLine="482" w:firstLineChars="200"/>
        <w:rPr>
          <w:rFonts w:ascii="宋体" w:hAnsi="宋体" w:cs="宋体"/>
          <w:b/>
          <w:bCs/>
          <w:color w:val="000000"/>
        </w:rPr>
      </w:pPr>
      <w:r>
        <w:rPr>
          <w:rFonts w:hint="eastAsia" w:ascii="宋体" w:hAnsi="宋体" w:cs="宋体"/>
          <w:b/>
          <w:bCs/>
          <w:color w:val="000000"/>
        </w:rPr>
        <w:t>2、竞包人需保证项目负责人在项目开工后到位，擅自更换或不到位均属于违约行为。</w:t>
      </w:r>
    </w:p>
    <w:p w14:paraId="033FB291">
      <w:pPr>
        <w:pageBreakBefore/>
        <w:spacing w:line="360" w:lineRule="auto"/>
        <w:rPr>
          <w:rFonts w:ascii="黑体" w:hAnsi="黑体" w:eastAsia="黑体" w:cs="黑体"/>
          <w:color w:val="000000"/>
          <w:sz w:val="28"/>
          <w:szCs w:val="28"/>
        </w:rPr>
      </w:pPr>
      <w:r>
        <w:rPr>
          <w:rFonts w:hint="eastAsia" w:ascii="黑体" w:hAnsi="黑体" w:eastAsia="黑体" w:cs="黑体"/>
          <w:color w:val="000000"/>
          <w:sz w:val="28"/>
          <w:szCs w:val="28"/>
        </w:rPr>
        <w:t>附件六：</w:t>
      </w:r>
    </w:p>
    <w:p w14:paraId="3DB20F9C">
      <w:pPr>
        <w:jc w:val="center"/>
        <w:rPr>
          <w:rFonts w:ascii="方正小标宋简体" w:hAnsi="方正小标宋简体" w:eastAsia="方正小标宋简体" w:cs="方正小标宋简体"/>
          <w:color w:val="000000"/>
          <w:w w:val="90"/>
          <w:sz w:val="44"/>
          <w:szCs w:val="44"/>
        </w:rPr>
      </w:pPr>
      <w:r>
        <w:rPr>
          <w:rFonts w:hint="eastAsia" w:ascii="方正小标宋简体" w:hAnsi="方正小标宋简体" w:eastAsia="方正小标宋简体" w:cs="方正小标宋简体"/>
          <w:color w:val="000000"/>
          <w:w w:val="90"/>
          <w:sz w:val="44"/>
          <w:szCs w:val="44"/>
        </w:rPr>
        <w:t>驻现场项目部的工程技术、管理人员一览表</w:t>
      </w:r>
    </w:p>
    <w:p w14:paraId="730DB095">
      <w:pPr>
        <w:rPr>
          <w:rFonts w:ascii="宋体" w:hAnsi="宋体" w:cs="宋体"/>
          <w:color w:val="000000"/>
        </w:rPr>
      </w:pPr>
      <w:r>
        <w:rPr>
          <w:rFonts w:hint="eastAsia" w:ascii="宋体" w:hAnsi="宋体" w:cs="宋体"/>
          <w:color w:val="000000"/>
        </w:rPr>
        <w:t>竞包人：（盖章）</w:t>
      </w:r>
    </w:p>
    <w:tbl>
      <w:tblPr>
        <w:tblStyle w:val="41"/>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60"/>
        <w:gridCol w:w="735"/>
        <w:gridCol w:w="840"/>
        <w:gridCol w:w="840"/>
        <w:gridCol w:w="735"/>
        <w:gridCol w:w="945"/>
        <w:gridCol w:w="1470"/>
        <w:gridCol w:w="1693"/>
      </w:tblGrid>
      <w:tr w14:paraId="1C0E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Align w:val="center"/>
          </w:tcPr>
          <w:p w14:paraId="6F3C3DF6">
            <w:pPr>
              <w:spacing w:before="120" w:beforeLines="50" w:after="120" w:afterLines="50"/>
              <w:jc w:val="center"/>
              <w:rPr>
                <w:rFonts w:ascii="宋体" w:hAnsi="宋体" w:cs="宋体"/>
                <w:color w:val="000000"/>
              </w:rPr>
            </w:pPr>
            <w:r>
              <w:rPr>
                <w:rFonts w:hint="eastAsia" w:ascii="宋体" w:hAnsi="宋体" w:cs="宋体"/>
                <w:color w:val="000000"/>
              </w:rPr>
              <w:t>本工程</w:t>
            </w:r>
          </w:p>
          <w:p w14:paraId="7521EDB1">
            <w:pPr>
              <w:spacing w:before="120" w:beforeLines="50" w:after="120" w:afterLines="50"/>
              <w:jc w:val="center"/>
              <w:rPr>
                <w:rFonts w:ascii="宋体" w:hAnsi="宋体" w:cs="宋体"/>
                <w:color w:val="000000"/>
              </w:rPr>
            </w:pPr>
            <w:r>
              <w:rPr>
                <w:rFonts w:hint="eastAsia" w:ascii="宋体" w:hAnsi="宋体" w:cs="宋体"/>
                <w:color w:val="000000"/>
              </w:rPr>
              <w:t>拟任岗位</w:t>
            </w:r>
          </w:p>
        </w:tc>
        <w:tc>
          <w:tcPr>
            <w:tcW w:w="1260" w:type="dxa"/>
            <w:vAlign w:val="center"/>
          </w:tcPr>
          <w:p w14:paraId="31A88BB9">
            <w:pPr>
              <w:spacing w:before="120" w:beforeLines="50" w:after="120" w:afterLines="50"/>
              <w:jc w:val="center"/>
              <w:rPr>
                <w:rFonts w:ascii="宋体" w:hAnsi="宋体" w:cs="宋体"/>
                <w:color w:val="000000"/>
              </w:rPr>
            </w:pPr>
            <w:r>
              <w:rPr>
                <w:rFonts w:hint="eastAsia" w:ascii="宋体" w:hAnsi="宋体" w:cs="宋体"/>
                <w:color w:val="000000"/>
              </w:rPr>
              <w:t>姓名</w:t>
            </w:r>
          </w:p>
        </w:tc>
        <w:tc>
          <w:tcPr>
            <w:tcW w:w="735" w:type="dxa"/>
            <w:vAlign w:val="center"/>
          </w:tcPr>
          <w:p w14:paraId="2A050BC1">
            <w:pPr>
              <w:spacing w:before="120" w:beforeLines="50" w:after="120" w:afterLines="50"/>
              <w:jc w:val="center"/>
              <w:rPr>
                <w:rFonts w:ascii="宋体" w:hAnsi="宋体" w:cs="宋体"/>
                <w:color w:val="000000"/>
              </w:rPr>
            </w:pPr>
            <w:r>
              <w:rPr>
                <w:rFonts w:hint="eastAsia" w:ascii="宋体" w:hAnsi="宋体" w:cs="宋体"/>
                <w:color w:val="000000"/>
              </w:rPr>
              <w:t>年龄</w:t>
            </w:r>
          </w:p>
        </w:tc>
        <w:tc>
          <w:tcPr>
            <w:tcW w:w="840" w:type="dxa"/>
            <w:vAlign w:val="center"/>
          </w:tcPr>
          <w:p w14:paraId="1EA0B2E6">
            <w:pPr>
              <w:spacing w:before="120" w:beforeLines="50" w:after="120" w:afterLines="50"/>
              <w:jc w:val="center"/>
              <w:rPr>
                <w:rFonts w:ascii="宋体" w:hAnsi="宋体" w:cs="宋体"/>
                <w:color w:val="000000"/>
              </w:rPr>
            </w:pPr>
            <w:r>
              <w:rPr>
                <w:rFonts w:hint="eastAsia" w:ascii="宋体" w:hAnsi="宋体" w:cs="宋体"/>
                <w:color w:val="000000"/>
              </w:rPr>
              <w:t>性别</w:t>
            </w:r>
          </w:p>
        </w:tc>
        <w:tc>
          <w:tcPr>
            <w:tcW w:w="840" w:type="dxa"/>
            <w:vAlign w:val="center"/>
          </w:tcPr>
          <w:p w14:paraId="15FBD57C">
            <w:pPr>
              <w:spacing w:before="120" w:beforeLines="50" w:after="120" w:afterLines="50"/>
              <w:jc w:val="center"/>
              <w:rPr>
                <w:rFonts w:ascii="宋体" w:hAnsi="宋体" w:cs="宋体"/>
                <w:color w:val="000000"/>
              </w:rPr>
            </w:pPr>
            <w:r>
              <w:rPr>
                <w:rFonts w:hint="eastAsia" w:ascii="宋体" w:hAnsi="宋体" w:cs="宋体"/>
                <w:color w:val="000000"/>
              </w:rPr>
              <w:t>专业年限</w:t>
            </w:r>
          </w:p>
        </w:tc>
        <w:tc>
          <w:tcPr>
            <w:tcW w:w="735" w:type="dxa"/>
            <w:vAlign w:val="center"/>
          </w:tcPr>
          <w:p w14:paraId="7939A4CD">
            <w:pPr>
              <w:spacing w:before="120" w:beforeLines="50" w:after="120" w:afterLines="50"/>
              <w:jc w:val="center"/>
              <w:rPr>
                <w:rFonts w:ascii="宋体" w:hAnsi="宋体" w:cs="宋体"/>
                <w:color w:val="000000"/>
              </w:rPr>
            </w:pPr>
            <w:r>
              <w:rPr>
                <w:rFonts w:hint="eastAsia" w:ascii="宋体" w:hAnsi="宋体" w:cs="宋体"/>
                <w:color w:val="000000"/>
              </w:rPr>
              <w:t>专业学历</w:t>
            </w:r>
          </w:p>
        </w:tc>
        <w:tc>
          <w:tcPr>
            <w:tcW w:w="945" w:type="dxa"/>
            <w:vAlign w:val="center"/>
          </w:tcPr>
          <w:p w14:paraId="33743380">
            <w:pPr>
              <w:spacing w:before="120" w:beforeLines="50" w:after="120" w:afterLines="50"/>
              <w:jc w:val="center"/>
              <w:rPr>
                <w:rFonts w:ascii="宋体" w:hAnsi="宋体" w:cs="宋体"/>
                <w:color w:val="000000"/>
              </w:rPr>
            </w:pPr>
            <w:r>
              <w:rPr>
                <w:rFonts w:hint="eastAsia" w:ascii="宋体" w:hAnsi="宋体" w:cs="宋体"/>
                <w:color w:val="000000"/>
              </w:rPr>
              <w:t>职称</w:t>
            </w:r>
          </w:p>
        </w:tc>
        <w:tc>
          <w:tcPr>
            <w:tcW w:w="1470" w:type="dxa"/>
            <w:vAlign w:val="center"/>
          </w:tcPr>
          <w:p w14:paraId="0BE8860D">
            <w:pPr>
              <w:spacing w:before="120" w:beforeLines="50" w:after="120" w:afterLines="50"/>
              <w:jc w:val="center"/>
              <w:rPr>
                <w:rFonts w:ascii="宋体" w:hAnsi="宋体" w:cs="宋体"/>
                <w:color w:val="000000"/>
              </w:rPr>
            </w:pPr>
            <w:r>
              <w:rPr>
                <w:rFonts w:hint="eastAsia" w:ascii="宋体" w:hAnsi="宋体" w:cs="宋体"/>
                <w:color w:val="000000"/>
              </w:rPr>
              <w:t>安排上岗的起止时间</w:t>
            </w:r>
          </w:p>
        </w:tc>
        <w:tc>
          <w:tcPr>
            <w:tcW w:w="1693" w:type="dxa"/>
            <w:vAlign w:val="center"/>
          </w:tcPr>
          <w:p w14:paraId="726B5E50">
            <w:pPr>
              <w:spacing w:before="120" w:beforeLines="50" w:after="120" w:afterLines="50"/>
              <w:jc w:val="center"/>
              <w:rPr>
                <w:rFonts w:ascii="宋体" w:hAnsi="宋体" w:cs="宋体"/>
                <w:color w:val="000000"/>
              </w:rPr>
            </w:pPr>
            <w:r>
              <w:rPr>
                <w:rFonts w:hint="eastAsia" w:ascii="宋体" w:hAnsi="宋体" w:cs="宋体"/>
                <w:color w:val="000000"/>
              </w:rPr>
              <w:t>类似工程经历、业绩情况</w:t>
            </w:r>
          </w:p>
        </w:tc>
      </w:tr>
      <w:tr w14:paraId="2A07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1260" w:type="dxa"/>
            <w:vAlign w:val="center"/>
          </w:tcPr>
          <w:p w14:paraId="6172273B">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7357E3D6">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DCC8E0B">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B71F4DD">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5DCBBD51">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6C2AB027">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3CB4BF4E">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7D1BE5FA">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3252B570">
            <w:pPr>
              <w:spacing w:before="120" w:beforeLines="50" w:after="120" w:afterLines="50"/>
              <w:jc w:val="center"/>
              <w:rPr>
                <w:rFonts w:ascii="宋体" w:hAnsi="宋体" w:cs="宋体"/>
                <w:color w:val="000000"/>
              </w:rPr>
            </w:pPr>
          </w:p>
        </w:tc>
      </w:tr>
      <w:tr w14:paraId="6C3A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7482B1C0">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54EA1BCB">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34391D21">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0E1F416D">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601D9C2E">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6AFD89A5">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1B965F3A">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72CFF747">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2F4E5C60">
            <w:pPr>
              <w:spacing w:before="120" w:beforeLines="50" w:after="120" w:afterLines="50"/>
              <w:jc w:val="center"/>
              <w:rPr>
                <w:rFonts w:ascii="宋体" w:hAnsi="宋体" w:cs="宋体"/>
                <w:color w:val="000000"/>
              </w:rPr>
            </w:pPr>
          </w:p>
        </w:tc>
      </w:tr>
      <w:tr w14:paraId="66AB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1E1FEBEB">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49AA57A2">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26F0C3B6">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D90D922">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38E6DA26">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B4BB3C2">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723BC5AE">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7A1BAADB">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12767D23">
            <w:pPr>
              <w:spacing w:before="120" w:beforeLines="50" w:after="120" w:afterLines="50"/>
              <w:jc w:val="center"/>
              <w:rPr>
                <w:rFonts w:ascii="宋体" w:hAnsi="宋体" w:cs="宋体"/>
                <w:color w:val="000000"/>
              </w:rPr>
            </w:pPr>
          </w:p>
        </w:tc>
      </w:tr>
      <w:tr w14:paraId="19E9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56747CDE">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4DE74310">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3C04A4AA">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192DDE29">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0FB07A8D">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05A3AC9">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208DD00B">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7B72F11D">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0398D9D4">
            <w:pPr>
              <w:spacing w:before="120" w:beforeLines="50" w:after="120" w:afterLines="50"/>
              <w:jc w:val="center"/>
              <w:rPr>
                <w:rFonts w:ascii="宋体" w:hAnsi="宋体" w:cs="宋体"/>
                <w:color w:val="000000"/>
              </w:rPr>
            </w:pPr>
          </w:p>
        </w:tc>
      </w:tr>
      <w:tr w14:paraId="2D11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25C4B2A8">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0606900E">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44D12554">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2691E2DB">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45B8AF25">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5923F223">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530CFE6F">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3489BA5F">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22BFA462">
            <w:pPr>
              <w:spacing w:before="120" w:beforeLines="50" w:after="120" w:afterLines="50"/>
              <w:jc w:val="center"/>
              <w:rPr>
                <w:rFonts w:ascii="宋体" w:hAnsi="宋体" w:cs="宋体"/>
                <w:color w:val="000000"/>
              </w:rPr>
            </w:pPr>
          </w:p>
        </w:tc>
      </w:tr>
      <w:tr w14:paraId="7828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262C4156">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0AD33A9D">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647C5F9E">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126D0E49">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CC9D0D8">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655DF5DD">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60AE01D0">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0E88834C">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2621C251">
            <w:pPr>
              <w:spacing w:before="120" w:beforeLines="50" w:after="120" w:afterLines="50"/>
              <w:jc w:val="center"/>
              <w:rPr>
                <w:rFonts w:ascii="宋体" w:hAnsi="宋体" w:cs="宋体"/>
                <w:color w:val="000000"/>
              </w:rPr>
            </w:pPr>
          </w:p>
        </w:tc>
      </w:tr>
      <w:tr w14:paraId="40BE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427A28A0">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637568DA">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2A444E29">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19774201">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0F2BE24E">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219577D2">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7E227094">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0A45CDF0">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32FA2084">
            <w:pPr>
              <w:spacing w:before="120" w:beforeLines="50" w:after="120" w:afterLines="50"/>
              <w:jc w:val="center"/>
              <w:rPr>
                <w:rFonts w:ascii="宋体" w:hAnsi="宋体" w:cs="宋体"/>
                <w:color w:val="000000"/>
              </w:rPr>
            </w:pPr>
          </w:p>
        </w:tc>
      </w:tr>
      <w:tr w14:paraId="062D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5ED7AFF1">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13859568">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6C17CFE">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47E4D751">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31251D5C">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77E43194">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084EEED5">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572D22CA">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799C8F2C">
            <w:pPr>
              <w:spacing w:before="120" w:beforeLines="50" w:after="120" w:afterLines="50"/>
              <w:jc w:val="center"/>
              <w:rPr>
                <w:rFonts w:ascii="宋体" w:hAnsi="宋体" w:cs="宋体"/>
                <w:color w:val="000000"/>
              </w:rPr>
            </w:pPr>
          </w:p>
        </w:tc>
      </w:tr>
      <w:tr w14:paraId="5C31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1C4D01AB">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5145CCFE">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7DD61E3C">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1A52EE91">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A96F36F">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C05E376">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58F3DC57">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1E58D178">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5068B698">
            <w:pPr>
              <w:spacing w:before="120" w:beforeLines="50" w:after="120" w:afterLines="50"/>
              <w:jc w:val="center"/>
              <w:rPr>
                <w:rFonts w:ascii="宋体" w:hAnsi="宋体" w:cs="宋体"/>
                <w:color w:val="000000"/>
              </w:rPr>
            </w:pPr>
          </w:p>
        </w:tc>
      </w:tr>
      <w:tr w14:paraId="4E18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7BFCCE4C">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2C833FBC">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4230C82B">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647BEE4A">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01717077">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77F44810">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717D8EEA">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78E08B2F">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594884BB">
            <w:pPr>
              <w:spacing w:before="120" w:beforeLines="50" w:after="120" w:afterLines="50"/>
              <w:jc w:val="center"/>
              <w:rPr>
                <w:rFonts w:ascii="宋体" w:hAnsi="宋体" w:cs="宋体"/>
                <w:color w:val="000000"/>
              </w:rPr>
            </w:pPr>
          </w:p>
        </w:tc>
      </w:tr>
      <w:tr w14:paraId="0267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2B80CD95">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075BA1E0">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615DD28F">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67639D07">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38BF0A7">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5A9C3213">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3539E309">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08C7ABD6">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6F17E2DE">
            <w:pPr>
              <w:spacing w:before="120" w:beforeLines="50" w:after="120" w:afterLines="50"/>
              <w:jc w:val="center"/>
              <w:rPr>
                <w:rFonts w:ascii="宋体" w:hAnsi="宋体" w:cs="宋体"/>
                <w:color w:val="000000"/>
              </w:rPr>
            </w:pPr>
          </w:p>
        </w:tc>
      </w:tr>
      <w:tr w14:paraId="50C3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4FE8A2CF">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2ABACD0C">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5B591AC7">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046520D5">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36A94B5E">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17BD33A3">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5072A990">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59DFDFBD">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7C973B1C">
            <w:pPr>
              <w:spacing w:before="120" w:beforeLines="50" w:after="120" w:afterLines="50"/>
              <w:jc w:val="center"/>
              <w:rPr>
                <w:rFonts w:ascii="宋体" w:hAnsi="宋体" w:cs="宋体"/>
                <w:color w:val="000000"/>
              </w:rPr>
            </w:pPr>
          </w:p>
        </w:tc>
      </w:tr>
      <w:tr w14:paraId="2BE5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7BBC7580">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07F49867">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4D876648">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5E6BC134">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66DFDB0E">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34E388E5">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180786BF">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73C900C9">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01301017">
            <w:pPr>
              <w:spacing w:before="120" w:beforeLines="50" w:after="120" w:afterLines="50"/>
              <w:jc w:val="center"/>
              <w:rPr>
                <w:rFonts w:ascii="宋体" w:hAnsi="宋体" w:cs="宋体"/>
                <w:color w:val="000000"/>
              </w:rPr>
            </w:pPr>
          </w:p>
        </w:tc>
      </w:tr>
      <w:tr w14:paraId="6873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30A47796">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308C8C26">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1AE9570D">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04BD4343">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6BCA1FA4">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442CC4E9">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048AF74A">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623D80C9">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6C8293FB">
            <w:pPr>
              <w:spacing w:before="120" w:beforeLines="50" w:after="120" w:afterLines="50"/>
              <w:jc w:val="center"/>
              <w:rPr>
                <w:rFonts w:ascii="宋体" w:hAnsi="宋体" w:cs="宋体"/>
                <w:color w:val="000000"/>
              </w:rPr>
            </w:pPr>
          </w:p>
        </w:tc>
      </w:tr>
      <w:tr w14:paraId="3669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43359A07">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7A62E14C">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3E6A09E2">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050A04E3">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6C6A2D83">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4060EB82">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6137A9E0">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2F7CD370">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62C83A17">
            <w:pPr>
              <w:spacing w:before="120" w:beforeLines="50" w:after="120" w:afterLines="50"/>
              <w:jc w:val="center"/>
              <w:rPr>
                <w:rFonts w:ascii="宋体" w:hAnsi="宋体" w:cs="宋体"/>
                <w:color w:val="000000"/>
              </w:rPr>
            </w:pPr>
          </w:p>
        </w:tc>
      </w:tr>
      <w:tr w14:paraId="4EDD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056EBD66">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04649979">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226058E7">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653F5442">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4990469C">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3EF1B852">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5A38FFF9">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57C0D9A8">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1C6AF8F2">
            <w:pPr>
              <w:spacing w:before="120" w:beforeLines="50" w:after="120" w:afterLines="50"/>
              <w:jc w:val="center"/>
              <w:rPr>
                <w:rFonts w:ascii="宋体" w:hAnsi="宋体" w:cs="宋体"/>
                <w:color w:val="000000"/>
              </w:rPr>
            </w:pPr>
          </w:p>
        </w:tc>
      </w:tr>
      <w:tr w14:paraId="5CFF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13284F8B">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0C804DA2">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312EF3EE">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7150AE26">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3F35ECF4">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12D01DF1">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55195D19">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49156AEA">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55B35CE3">
            <w:pPr>
              <w:spacing w:before="120" w:beforeLines="50" w:after="120" w:afterLines="50"/>
              <w:jc w:val="center"/>
              <w:rPr>
                <w:rFonts w:ascii="宋体" w:hAnsi="宋体" w:cs="宋体"/>
                <w:color w:val="000000"/>
              </w:rPr>
            </w:pPr>
          </w:p>
        </w:tc>
      </w:tr>
      <w:tr w14:paraId="39C5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49621D8B">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541428A6">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24684944">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4FCF6AD4">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63421889">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79B43195">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10DF1DF6">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5A8D3185">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75B19C45">
            <w:pPr>
              <w:spacing w:before="120" w:beforeLines="50" w:after="120" w:afterLines="50"/>
              <w:jc w:val="center"/>
              <w:rPr>
                <w:rFonts w:ascii="宋体" w:hAnsi="宋体" w:cs="宋体"/>
                <w:color w:val="000000"/>
              </w:rPr>
            </w:pPr>
          </w:p>
        </w:tc>
      </w:tr>
      <w:tr w14:paraId="4510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565A7CF8">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68790883">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648824E">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26BB8F5A">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04773F33">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6DC03049">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01095988">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5EBC775E">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7F3C3D7E">
            <w:pPr>
              <w:spacing w:before="120" w:beforeLines="50" w:after="120" w:afterLines="50"/>
              <w:jc w:val="center"/>
              <w:rPr>
                <w:rFonts w:ascii="宋体" w:hAnsi="宋体" w:cs="宋体"/>
                <w:color w:val="000000"/>
              </w:rPr>
            </w:pPr>
          </w:p>
        </w:tc>
      </w:tr>
      <w:tr w14:paraId="5D69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60" w:type="dxa"/>
            <w:vAlign w:val="center"/>
          </w:tcPr>
          <w:p w14:paraId="133A0DE1">
            <w:pPr>
              <w:spacing w:before="120" w:beforeLines="50" w:after="120" w:afterLines="50"/>
              <w:jc w:val="center"/>
              <w:rPr>
                <w:rFonts w:ascii="宋体" w:hAnsi="宋体" w:cs="宋体"/>
                <w:color w:val="000000"/>
              </w:rPr>
            </w:pPr>
          </w:p>
        </w:tc>
        <w:tc>
          <w:tcPr>
            <w:tcW w:w="1260" w:type="dxa"/>
            <w:tcBorders>
              <w:left w:val="single" w:color="auto" w:sz="4" w:space="0"/>
            </w:tcBorders>
            <w:vAlign w:val="center"/>
          </w:tcPr>
          <w:p w14:paraId="353325A3">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0637C133">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23FB72FB">
            <w:pPr>
              <w:spacing w:before="120" w:beforeLines="50" w:after="120" w:afterLines="50"/>
              <w:jc w:val="center"/>
              <w:rPr>
                <w:rFonts w:ascii="宋体" w:hAnsi="宋体" w:cs="宋体"/>
                <w:color w:val="000000"/>
              </w:rPr>
            </w:pPr>
          </w:p>
        </w:tc>
        <w:tc>
          <w:tcPr>
            <w:tcW w:w="840" w:type="dxa"/>
            <w:tcBorders>
              <w:left w:val="single" w:color="auto" w:sz="4" w:space="0"/>
            </w:tcBorders>
            <w:vAlign w:val="center"/>
          </w:tcPr>
          <w:p w14:paraId="0076DC88">
            <w:pPr>
              <w:spacing w:before="120" w:beforeLines="50" w:after="120" w:afterLines="50"/>
              <w:jc w:val="center"/>
              <w:rPr>
                <w:rFonts w:ascii="宋体" w:hAnsi="宋体" w:cs="宋体"/>
                <w:color w:val="000000"/>
              </w:rPr>
            </w:pPr>
          </w:p>
        </w:tc>
        <w:tc>
          <w:tcPr>
            <w:tcW w:w="735" w:type="dxa"/>
            <w:tcBorders>
              <w:left w:val="single" w:color="auto" w:sz="4" w:space="0"/>
            </w:tcBorders>
            <w:vAlign w:val="center"/>
          </w:tcPr>
          <w:p w14:paraId="6AF6FC9C">
            <w:pPr>
              <w:spacing w:before="120" w:beforeLines="50" w:after="120" w:afterLines="50"/>
              <w:jc w:val="center"/>
              <w:rPr>
                <w:rFonts w:ascii="宋体" w:hAnsi="宋体" w:cs="宋体"/>
                <w:color w:val="000000"/>
              </w:rPr>
            </w:pPr>
          </w:p>
        </w:tc>
        <w:tc>
          <w:tcPr>
            <w:tcW w:w="945" w:type="dxa"/>
            <w:tcBorders>
              <w:left w:val="single" w:color="auto" w:sz="4" w:space="0"/>
            </w:tcBorders>
            <w:vAlign w:val="center"/>
          </w:tcPr>
          <w:p w14:paraId="2045D726">
            <w:pPr>
              <w:spacing w:before="120" w:beforeLines="50" w:after="120" w:afterLines="50"/>
              <w:jc w:val="center"/>
              <w:rPr>
                <w:rFonts w:ascii="宋体" w:hAnsi="宋体" w:cs="宋体"/>
                <w:color w:val="000000"/>
              </w:rPr>
            </w:pPr>
          </w:p>
        </w:tc>
        <w:tc>
          <w:tcPr>
            <w:tcW w:w="1470" w:type="dxa"/>
            <w:tcBorders>
              <w:left w:val="single" w:color="auto" w:sz="4" w:space="0"/>
            </w:tcBorders>
            <w:vAlign w:val="center"/>
          </w:tcPr>
          <w:p w14:paraId="325B902B">
            <w:pPr>
              <w:spacing w:before="120" w:beforeLines="50" w:after="120" w:afterLines="50"/>
              <w:jc w:val="center"/>
              <w:rPr>
                <w:rFonts w:ascii="宋体" w:hAnsi="宋体" w:cs="宋体"/>
                <w:color w:val="000000"/>
              </w:rPr>
            </w:pPr>
          </w:p>
        </w:tc>
        <w:tc>
          <w:tcPr>
            <w:tcW w:w="1693" w:type="dxa"/>
            <w:tcBorders>
              <w:left w:val="single" w:color="auto" w:sz="4" w:space="0"/>
            </w:tcBorders>
            <w:vAlign w:val="center"/>
          </w:tcPr>
          <w:p w14:paraId="7DB68068">
            <w:pPr>
              <w:spacing w:before="120" w:beforeLines="50" w:after="120" w:afterLines="50"/>
              <w:jc w:val="center"/>
              <w:rPr>
                <w:rFonts w:ascii="宋体" w:hAnsi="宋体" w:cs="宋体"/>
                <w:color w:val="000000"/>
              </w:rPr>
            </w:pPr>
          </w:p>
        </w:tc>
      </w:tr>
    </w:tbl>
    <w:p w14:paraId="24B96812">
      <w:pPr>
        <w:widowControl/>
        <w:tabs>
          <w:tab w:val="left" w:pos="0"/>
          <w:tab w:val="left" w:pos="960"/>
        </w:tabs>
        <w:spacing w:line="100" w:lineRule="exact"/>
        <w:rPr>
          <w:rFonts w:ascii="宋体" w:hAnsi="宋体" w:cs="宋体"/>
          <w:color w:val="000000"/>
          <w:szCs w:val="21"/>
        </w:rPr>
      </w:pPr>
    </w:p>
    <w:p w14:paraId="77DA3B93">
      <w:pPr>
        <w:spacing w:line="360" w:lineRule="auto"/>
        <w:rPr>
          <w:rFonts w:ascii="宋体" w:hAnsi="宋体" w:cs="宋体"/>
          <w:b/>
          <w:color w:val="000000"/>
        </w:rPr>
      </w:pPr>
      <w:r>
        <w:rPr>
          <w:rFonts w:hint="eastAsia" w:ascii="宋体" w:hAnsi="宋体" w:cs="宋体"/>
          <w:b/>
          <w:color w:val="000000"/>
        </w:rPr>
        <w:t>注：1、列入本表的人员（项目负责人、安全员）一定保证开工后到位，擅自更换或不到位均属于违约行为。</w:t>
      </w:r>
    </w:p>
    <w:p w14:paraId="0A2C69B8">
      <w:pPr>
        <w:widowControl/>
        <w:tabs>
          <w:tab w:val="left" w:pos="567"/>
          <w:tab w:val="left" w:pos="1146"/>
        </w:tabs>
        <w:wordWrap w:val="0"/>
        <w:topLinePunct/>
        <w:autoSpaceDE/>
        <w:adjustRightInd/>
        <w:spacing w:after="360" w:afterLines="150"/>
        <w:outlineLvl w:val="2"/>
        <w:rPr>
          <w:rFonts w:ascii="宋体" w:hAnsi="宋体" w:cs="宋体"/>
          <w:color w:val="000000"/>
        </w:rPr>
      </w:pPr>
      <w:r>
        <w:rPr>
          <w:rFonts w:hint="eastAsia" w:ascii="黑体" w:hAnsi="黑体" w:eastAsia="黑体" w:cs="黑体"/>
          <w:color w:val="000000"/>
          <w:sz w:val="28"/>
          <w:szCs w:val="28"/>
        </w:rPr>
        <w:t xml:space="preserve">附件七：    </w:t>
      </w:r>
      <w:r>
        <w:rPr>
          <w:rFonts w:hint="eastAsia" w:ascii="宋体" w:hAnsi="宋体" w:cs="宋体"/>
          <w:color w:val="000000"/>
        </w:rPr>
        <w:t xml:space="preserve"> </w:t>
      </w:r>
    </w:p>
    <w:p w14:paraId="64E0804C">
      <w:pPr>
        <w:widowControl/>
        <w:tabs>
          <w:tab w:val="left" w:pos="567"/>
          <w:tab w:val="left" w:pos="1146"/>
        </w:tabs>
        <w:wordWrap w:val="0"/>
        <w:topLinePunct/>
        <w:autoSpaceDE/>
        <w:adjustRightInd/>
        <w:spacing w:after="360" w:afterLines="150"/>
        <w:jc w:val="center"/>
        <w:outlineLvl w:val="2"/>
        <w:rPr>
          <w:rFonts w:ascii="方正小标宋简体" w:hAnsi="方正小标宋简体" w:eastAsia="方正小标宋简体" w:cs="方正小标宋简体"/>
          <w:b/>
          <w:bCs/>
          <w:color w:val="000000"/>
          <w:sz w:val="44"/>
          <w:szCs w:val="44"/>
        </w:rPr>
      </w:pPr>
    </w:p>
    <w:p w14:paraId="13A6D641">
      <w:pPr>
        <w:widowControl/>
        <w:tabs>
          <w:tab w:val="left" w:pos="567"/>
          <w:tab w:val="left" w:pos="1146"/>
        </w:tabs>
        <w:wordWrap w:val="0"/>
        <w:topLinePunct/>
        <w:autoSpaceDE/>
        <w:adjustRightInd/>
        <w:spacing w:after="360" w:afterLines="150"/>
        <w:jc w:val="center"/>
        <w:outlineLvl w:val="2"/>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sz w:val="44"/>
          <w:szCs w:val="44"/>
        </w:rPr>
        <w:t>竞包承诺书</w:t>
      </w:r>
    </w:p>
    <w:p w14:paraId="02762BA5">
      <w:pPr>
        <w:pStyle w:val="17"/>
        <w:wordWrap w:val="0"/>
        <w:topLinePunct/>
        <w:spacing w:line="440" w:lineRule="exact"/>
        <w:ind w:firstLine="240" w:firstLineChars="100"/>
        <w:rPr>
          <w:rFonts w:hAnsi="宋体"/>
          <w:color w:val="000000"/>
        </w:rPr>
      </w:pPr>
      <w:r>
        <w:rPr>
          <w:rFonts w:hint="eastAsia" w:hAnsi="宋体"/>
          <w:color w:val="000000"/>
          <w:u w:val="single"/>
        </w:rPr>
        <w:t>（发包人名称）</w:t>
      </w:r>
      <w:r>
        <w:rPr>
          <w:rFonts w:hAnsi="宋体"/>
          <w:color w:val="000000"/>
          <w:u w:val="single"/>
        </w:rPr>
        <w:t xml:space="preserve">                    </w:t>
      </w:r>
      <w:r>
        <w:rPr>
          <w:rFonts w:hint="eastAsia" w:hAnsi="宋体"/>
          <w:color w:val="000000"/>
        </w:rPr>
        <w:t>：</w:t>
      </w:r>
    </w:p>
    <w:p w14:paraId="0A751CFB">
      <w:pPr>
        <w:pStyle w:val="17"/>
        <w:wordWrap w:val="0"/>
        <w:topLinePunct/>
        <w:spacing w:line="440" w:lineRule="exact"/>
        <w:ind w:firstLine="480" w:firstLineChars="200"/>
        <w:rPr>
          <w:rFonts w:hAnsi="宋体"/>
          <w:color w:val="000000"/>
        </w:rPr>
      </w:pPr>
      <w:r>
        <w:rPr>
          <w:rFonts w:hint="eastAsia" w:hAnsi="宋体"/>
          <w:color w:val="000000"/>
        </w:rPr>
        <w:t>本公司已详细阅读</w:t>
      </w:r>
      <w:r>
        <w:rPr>
          <w:rFonts w:hAnsi="宋体"/>
          <w:color w:val="000000"/>
          <w:u w:val="single"/>
        </w:rPr>
        <w:t xml:space="preserve">    （工程名称）   </w:t>
      </w:r>
      <w:r>
        <w:rPr>
          <w:rFonts w:hint="eastAsia" w:hAnsi="宋体"/>
          <w:color w:val="000000"/>
        </w:rPr>
        <w:t>发包文件，自觉遵守中华人民共和国、浙江省及当地有关发包竞包的法律法规规定，自觉维护建筑市场正常秩序，现自愿就参加该工程竞包有关事项郑重承诺如下：</w:t>
      </w:r>
    </w:p>
    <w:p w14:paraId="49E579F7">
      <w:pPr>
        <w:pStyle w:val="17"/>
        <w:wordWrap w:val="0"/>
        <w:topLinePunct/>
        <w:spacing w:line="440" w:lineRule="exact"/>
        <w:ind w:firstLine="480" w:firstLineChars="200"/>
        <w:rPr>
          <w:rFonts w:hAnsi="宋体"/>
          <w:color w:val="000000"/>
        </w:rPr>
      </w:pPr>
      <w:r>
        <w:rPr>
          <w:rFonts w:hAnsi="宋体"/>
          <w:color w:val="000000"/>
        </w:rPr>
        <w:t>1.承诺</w:t>
      </w:r>
      <w:r>
        <w:rPr>
          <w:rFonts w:hint="eastAsia" w:hAnsi="宋体"/>
          <w:color w:val="000000"/>
        </w:rPr>
        <w:t>竞包</w:t>
      </w:r>
      <w:r>
        <w:rPr>
          <w:rFonts w:hAnsi="宋体"/>
          <w:color w:val="000000"/>
        </w:rPr>
        <w:t>文件无虚假、伪造的内容。若</w:t>
      </w:r>
      <w:r>
        <w:rPr>
          <w:rFonts w:hint="eastAsia" w:hAnsi="宋体"/>
          <w:color w:val="000000"/>
        </w:rPr>
        <w:t>竞包</w:t>
      </w:r>
      <w:r>
        <w:rPr>
          <w:rFonts w:hAnsi="宋体"/>
          <w:color w:val="000000"/>
        </w:rPr>
        <w:t>文件中存在虚假、伪造的内容，同意作无效</w:t>
      </w:r>
      <w:r>
        <w:rPr>
          <w:rFonts w:hint="eastAsia" w:hAnsi="宋体"/>
          <w:color w:val="000000"/>
        </w:rPr>
        <w:t>竞包</w:t>
      </w:r>
      <w:r>
        <w:rPr>
          <w:rFonts w:hAnsi="宋体"/>
          <w:color w:val="000000"/>
        </w:rPr>
        <w:t>处理</w:t>
      </w:r>
      <w:r>
        <w:rPr>
          <w:rFonts w:hint="eastAsia" w:hAnsi="宋体"/>
          <w:color w:val="000000"/>
        </w:rPr>
        <w:t>和不予退还竞包</w:t>
      </w:r>
      <w:r>
        <w:rPr>
          <w:rFonts w:hAnsi="宋体"/>
          <w:color w:val="000000"/>
        </w:rPr>
        <w:t>保证金</w:t>
      </w:r>
      <w:r>
        <w:rPr>
          <w:rFonts w:hint="eastAsia" w:hAnsi="宋体"/>
          <w:color w:val="000000"/>
        </w:rPr>
        <w:t>；</w:t>
      </w:r>
      <w:r>
        <w:rPr>
          <w:rFonts w:hAnsi="宋体"/>
          <w:color w:val="000000"/>
        </w:rPr>
        <w:t>若</w:t>
      </w:r>
      <w:r>
        <w:rPr>
          <w:rFonts w:hint="eastAsia" w:hAnsi="宋体"/>
          <w:color w:val="000000"/>
        </w:rPr>
        <w:t>承包</w:t>
      </w:r>
      <w:r>
        <w:rPr>
          <w:rFonts w:hAnsi="宋体"/>
          <w:color w:val="000000"/>
        </w:rPr>
        <w:t>之后被查实弄虚作假，同意</w:t>
      </w:r>
      <w:r>
        <w:rPr>
          <w:rFonts w:hint="eastAsia" w:hAnsi="宋体"/>
          <w:color w:val="000000"/>
        </w:rPr>
        <w:t>被</w:t>
      </w:r>
      <w:r>
        <w:rPr>
          <w:rFonts w:hAnsi="宋体"/>
          <w:color w:val="000000"/>
        </w:rPr>
        <w:t>取消</w:t>
      </w:r>
      <w:r>
        <w:rPr>
          <w:rFonts w:hint="eastAsia" w:hAnsi="宋体"/>
          <w:color w:val="000000"/>
        </w:rPr>
        <w:t>承包</w:t>
      </w:r>
      <w:r>
        <w:rPr>
          <w:rFonts w:hAnsi="宋体"/>
          <w:color w:val="000000"/>
        </w:rPr>
        <w:t>资格</w:t>
      </w:r>
      <w:r>
        <w:rPr>
          <w:rFonts w:hint="eastAsia" w:hAnsi="宋体"/>
          <w:color w:val="000000"/>
        </w:rPr>
        <w:t>和不予退还竞包</w:t>
      </w:r>
      <w:r>
        <w:rPr>
          <w:rFonts w:hAnsi="宋体"/>
          <w:color w:val="000000"/>
        </w:rPr>
        <w:t>保证金</w:t>
      </w:r>
      <w:r>
        <w:rPr>
          <w:rFonts w:hint="eastAsia" w:hAnsi="宋体"/>
          <w:color w:val="000000"/>
        </w:rPr>
        <w:t>或</w:t>
      </w:r>
      <w:r>
        <w:rPr>
          <w:rFonts w:hAnsi="宋体"/>
          <w:color w:val="000000"/>
        </w:rPr>
        <w:t>履约保证金；</w:t>
      </w:r>
    </w:p>
    <w:p w14:paraId="0384CCB8">
      <w:pPr>
        <w:pStyle w:val="17"/>
        <w:wordWrap w:val="0"/>
        <w:topLinePunct/>
        <w:spacing w:line="440" w:lineRule="exact"/>
        <w:ind w:firstLine="480" w:firstLineChars="200"/>
        <w:rPr>
          <w:rFonts w:hAnsi="宋体"/>
          <w:color w:val="000000"/>
        </w:rPr>
      </w:pPr>
      <w:r>
        <w:rPr>
          <w:rFonts w:hint="eastAsia" w:hAnsi="宋体"/>
          <w:color w:val="000000"/>
        </w:rPr>
        <w:t>2</w:t>
      </w:r>
      <w:r>
        <w:rPr>
          <w:rFonts w:hAnsi="宋体"/>
          <w:color w:val="000000"/>
        </w:rPr>
        <w:t>、承诺按照</w:t>
      </w:r>
      <w:r>
        <w:rPr>
          <w:rFonts w:hint="eastAsia" w:hAnsi="宋体"/>
          <w:color w:val="000000"/>
        </w:rPr>
        <w:t>竞包</w:t>
      </w:r>
      <w:r>
        <w:rPr>
          <w:rFonts w:hAnsi="宋体"/>
          <w:color w:val="000000"/>
        </w:rPr>
        <w:t>文件派驻管理人员及投入机械设备，若存在不到位的情况，同意接受合同约定的处罚。若严重影响合同履约的，同意接受</w:t>
      </w:r>
      <w:r>
        <w:rPr>
          <w:rFonts w:hint="eastAsia" w:hAnsi="宋体"/>
          <w:color w:val="000000"/>
        </w:rPr>
        <w:t>发包</w:t>
      </w:r>
      <w:r>
        <w:rPr>
          <w:rFonts w:hAnsi="宋体"/>
          <w:color w:val="000000"/>
        </w:rPr>
        <w:t>人解除合同的要求。</w:t>
      </w:r>
    </w:p>
    <w:p w14:paraId="18AE6ACA">
      <w:pPr>
        <w:pStyle w:val="17"/>
        <w:wordWrap w:val="0"/>
        <w:topLinePunct/>
        <w:spacing w:line="440" w:lineRule="exact"/>
        <w:ind w:firstLine="480" w:firstLineChars="200"/>
        <w:rPr>
          <w:rFonts w:hAnsi="宋体"/>
          <w:color w:val="FF0000"/>
        </w:rPr>
      </w:pPr>
      <w:r>
        <w:rPr>
          <w:rFonts w:hint="eastAsia" w:hAnsi="宋体"/>
          <w:color w:val="000000"/>
        </w:rPr>
        <w:t>3</w:t>
      </w:r>
      <w:r>
        <w:rPr>
          <w:rFonts w:hAnsi="宋体"/>
          <w:color w:val="000000"/>
        </w:rPr>
        <w:t>、承诺本项</w:t>
      </w:r>
      <w:r>
        <w:rPr>
          <w:rFonts w:hint="eastAsia" w:hAnsi="宋体"/>
          <w:color w:val="000000"/>
        </w:rPr>
        <w:t>目拟派项目负责人在竞包</w:t>
      </w:r>
      <w:r>
        <w:rPr>
          <w:rFonts w:hAnsi="宋体"/>
          <w:color w:val="000000"/>
        </w:rPr>
        <w:t>截止</w:t>
      </w:r>
      <w:r>
        <w:rPr>
          <w:rFonts w:hint="eastAsia" w:hAnsi="宋体"/>
          <w:color w:val="000000"/>
        </w:rPr>
        <w:t>日无在其他任何在建合同工程上担任项目负责人（包括工程总承包项目中的施工负责人）的情形。在建合同工程的开始时间为合同工程预承包通知书发出日期（不通过发包方式的，开始时间为合同签订日期），结束时间为该合同</w:t>
      </w:r>
      <w:r>
        <w:rPr>
          <w:rFonts w:hAnsi="宋体"/>
          <w:color w:val="000000"/>
        </w:rPr>
        <w:t>通过</w:t>
      </w:r>
      <w:r>
        <w:rPr>
          <w:rFonts w:hint="eastAsia" w:hAnsi="宋体"/>
          <w:color w:val="000000"/>
        </w:rPr>
        <w:t>合同验收或合同解除日期或变更手续办理完成之日。</w:t>
      </w:r>
    </w:p>
    <w:p w14:paraId="764386D8">
      <w:pPr>
        <w:pStyle w:val="17"/>
        <w:wordWrap w:val="0"/>
        <w:topLinePunct/>
        <w:spacing w:line="440" w:lineRule="exact"/>
        <w:ind w:firstLine="480" w:firstLineChars="200"/>
        <w:rPr>
          <w:rFonts w:hAnsi="宋体"/>
          <w:color w:val="000000"/>
        </w:rPr>
      </w:pPr>
      <w:r>
        <w:rPr>
          <w:rFonts w:hint="eastAsia" w:hAnsi="宋体"/>
          <w:color w:val="000000"/>
        </w:rPr>
        <w:t>4、承诺若有一下情况之一，同意被没收竞包保证金：①在竞包有效期内撤回竞包文件；②未在规定期限内签署合同；③存在串通竞包（包括视为串通竞包）、弄虚作假、行贿、“挂靠”等行为。若竞包人有违法行为或者被投诉、举报的，在调查处理期间，保证金暂不退还，待调查处理结束后按有关规定处理。</w:t>
      </w:r>
    </w:p>
    <w:p w14:paraId="179906E8">
      <w:pPr>
        <w:pStyle w:val="17"/>
        <w:wordWrap w:val="0"/>
        <w:topLinePunct/>
        <w:spacing w:line="440" w:lineRule="exact"/>
        <w:ind w:firstLine="480" w:firstLineChars="200"/>
        <w:rPr>
          <w:rFonts w:hAnsi="宋体"/>
          <w:color w:val="000000"/>
        </w:rPr>
      </w:pPr>
      <w:r>
        <w:rPr>
          <w:rFonts w:hint="eastAsia" w:hAnsi="宋体"/>
          <w:color w:val="000000"/>
        </w:rPr>
        <w:t>5、承诺本公司不存在1.4.4条款中的任何情形。</w:t>
      </w:r>
    </w:p>
    <w:p w14:paraId="64AA9E43">
      <w:pPr>
        <w:pStyle w:val="17"/>
        <w:wordWrap w:val="0"/>
        <w:topLinePunct/>
        <w:spacing w:line="440" w:lineRule="exact"/>
        <w:ind w:firstLine="480" w:firstLineChars="200"/>
        <w:rPr>
          <w:rFonts w:hAnsi="宋体" w:cs="Courier New"/>
          <w:color w:val="000000"/>
        </w:rPr>
      </w:pPr>
      <w:r>
        <w:rPr>
          <w:rFonts w:hint="eastAsia" w:hAnsi="宋体"/>
          <w:color w:val="000000"/>
        </w:rPr>
        <w:t>6、以上承诺如有虚假，愿意接</w:t>
      </w:r>
      <w:r>
        <w:rPr>
          <w:rFonts w:hAnsi="宋体"/>
          <w:color w:val="000000"/>
        </w:rPr>
        <w:t>受</w:t>
      </w:r>
      <w:r>
        <w:rPr>
          <w:rFonts w:hint="eastAsia" w:hAnsi="宋体"/>
          <w:color w:val="000000"/>
        </w:rPr>
        <w:t>竞包</w:t>
      </w:r>
      <w:r>
        <w:rPr>
          <w:rFonts w:hAnsi="宋体"/>
          <w:color w:val="000000"/>
        </w:rPr>
        <w:t>保证金不予退还的</w:t>
      </w:r>
      <w:r>
        <w:rPr>
          <w:rFonts w:hint="eastAsia" w:hAnsi="宋体"/>
          <w:color w:val="000000"/>
        </w:rPr>
        <w:t>处罚。给发包人造成损失的，愿意依法承担赔偿责任。如已承包，同意发包人取消我单位承包资格的处理。</w:t>
      </w:r>
    </w:p>
    <w:p w14:paraId="00866216">
      <w:pPr>
        <w:pStyle w:val="17"/>
        <w:wordWrap w:val="0"/>
        <w:topLinePunct/>
        <w:spacing w:line="440" w:lineRule="exact"/>
        <w:ind w:firstLine="3840" w:firstLineChars="1600"/>
        <w:rPr>
          <w:rFonts w:hAnsi="宋体" w:cs="Courier New"/>
          <w:color w:val="000000"/>
        </w:rPr>
      </w:pPr>
    </w:p>
    <w:p w14:paraId="3E6D8F21">
      <w:pPr>
        <w:pStyle w:val="17"/>
        <w:wordWrap w:val="0"/>
        <w:topLinePunct/>
        <w:spacing w:line="440" w:lineRule="exact"/>
        <w:ind w:firstLine="3840" w:firstLineChars="1600"/>
        <w:rPr>
          <w:rFonts w:hAnsi="宋体" w:cs="Courier New"/>
          <w:color w:val="000000"/>
        </w:rPr>
      </w:pPr>
    </w:p>
    <w:p w14:paraId="0C18B41E">
      <w:pPr>
        <w:pStyle w:val="17"/>
        <w:wordWrap w:val="0"/>
        <w:topLinePunct/>
        <w:spacing w:line="440" w:lineRule="exact"/>
        <w:ind w:firstLine="3840" w:firstLineChars="1600"/>
        <w:rPr>
          <w:rFonts w:hAnsi="宋体" w:cs="Courier New"/>
          <w:color w:val="000000"/>
          <w:highlight w:val="red"/>
        </w:rPr>
      </w:pPr>
      <w:r>
        <w:rPr>
          <w:rFonts w:hint="eastAsia" w:hAnsi="宋体" w:cs="Courier New"/>
          <w:color w:val="000000"/>
        </w:rPr>
        <w:t>法定代表人（签字或盖章）：</w:t>
      </w:r>
    </w:p>
    <w:p w14:paraId="2AC29AA6">
      <w:pPr>
        <w:wordWrap w:val="0"/>
        <w:topLinePunct/>
        <w:autoSpaceDE/>
        <w:spacing w:line="440" w:lineRule="exact"/>
        <w:ind w:firstLine="3840" w:firstLineChars="1600"/>
        <w:rPr>
          <w:rFonts w:ascii="宋体" w:hAnsi="宋体" w:cs="Courier New"/>
          <w:color w:val="000000"/>
        </w:rPr>
      </w:pPr>
      <w:r>
        <w:rPr>
          <w:rFonts w:hint="eastAsia" w:ascii="宋体" w:hAnsi="宋体" w:cs="Courier New"/>
          <w:color w:val="000000"/>
        </w:rPr>
        <w:t>竞包人（单位盖章）：</w:t>
      </w:r>
      <w:r>
        <w:rPr>
          <w:rFonts w:ascii="宋体" w:hAnsi="宋体" w:cs="Courier New"/>
          <w:color w:val="000000"/>
        </w:rPr>
        <w:t xml:space="preserve">                                     </w:t>
      </w:r>
    </w:p>
    <w:p w14:paraId="06B38B2E">
      <w:pPr>
        <w:wordWrap w:val="0"/>
        <w:topLinePunct/>
        <w:autoSpaceDE/>
        <w:spacing w:before="7"/>
        <w:ind w:firstLine="6000" w:firstLineChars="2500"/>
        <w:rPr>
          <w:rFonts w:ascii="宋体" w:hAnsi="宋体" w:cs="Courier New"/>
          <w:color w:val="000000"/>
        </w:rPr>
      </w:pPr>
      <w:r>
        <w:rPr>
          <w:rFonts w:ascii="宋体" w:hAnsi="宋体" w:cs="Courier New"/>
          <w:color w:val="000000"/>
        </w:rPr>
        <w:t>年    月    日</w:t>
      </w:r>
    </w:p>
    <w:p w14:paraId="30EF1205">
      <w:pPr>
        <w:ind w:firstLine="210"/>
      </w:pPr>
    </w:p>
    <w:p w14:paraId="5E930708">
      <w:pPr>
        <w:ind w:left="2400"/>
      </w:pPr>
    </w:p>
    <w:bookmarkEnd w:id="986"/>
    <w:bookmarkEnd w:id="987"/>
    <w:bookmarkEnd w:id="988"/>
    <w:bookmarkEnd w:id="989"/>
    <w:bookmarkEnd w:id="990"/>
    <w:p w14:paraId="4981A71B">
      <w:pPr>
        <w:pStyle w:val="134"/>
        <w:wordWrap w:val="0"/>
        <w:topLinePunct/>
        <w:autoSpaceDN w:val="0"/>
        <w:ind w:firstLine="3840" w:firstLineChars="1200"/>
      </w:pPr>
      <w:bookmarkStart w:id="991" w:name="_Toc92893124"/>
    </w:p>
    <w:p w14:paraId="0DF4918D">
      <w:pPr>
        <w:pStyle w:val="134"/>
        <w:wordWrap w:val="0"/>
        <w:topLinePunct/>
        <w:autoSpaceDN w:val="0"/>
        <w:ind w:firstLine="3840" w:firstLineChars="1200"/>
      </w:pPr>
    </w:p>
    <w:p w14:paraId="7A80806C">
      <w:pPr>
        <w:pStyle w:val="134"/>
        <w:wordWrap w:val="0"/>
        <w:topLinePunct/>
        <w:autoSpaceDN w:val="0"/>
        <w:ind w:firstLine="3840" w:firstLineChars="1200"/>
      </w:pPr>
      <w:r>
        <w:rPr>
          <w:rFonts w:hint="eastAsia"/>
        </w:rPr>
        <w:t>其他材料</w:t>
      </w:r>
      <w:bookmarkEnd w:id="991"/>
    </w:p>
    <w:p w14:paraId="2ECBA3E6">
      <w:pPr>
        <w:wordWrap w:val="0"/>
        <w:topLinePunct/>
        <w:autoSpaceDE/>
        <w:rPr>
          <w:color w:val="000000"/>
        </w:rPr>
      </w:pPr>
    </w:p>
    <w:sectPr>
      <w:pgSz w:w="11905" w:h="16838"/>
      <w:pgMar w:top="1020" w:right="1134" w:bottom="1020" w:left="1134" w:header="0" w:footer="901"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onaco">
    <w:altName w:val="Courier New"/>
    <w:panose1 w:val="00000000000000000000"/>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04ECA">
    <w:pPr>
      <w:pStyle w:val="19"/>
      <w:ind w:firstLine="560"/>
    </w:pPr>
  </w:p>
  <w:p w14:paraId="7E5B7585">
    <w:pPr>
      <w:pStyle w:val="19"/>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F5357">
    <w:pPr>
      <w:pStyle w:val="19"/>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32B39">
                          <w:pPr>
                            <w:pStyle w:val="2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732B39">
                    <w:pPr>
                      <w:pStyle w:val="2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v:textbox>
            </v:shape>
          </w:pict>
        </mc:Fallback>
      </mc:AlternateContent>
    </w:r>
  </w:p>
  <w:p w14:paraId="18BD0E45">
    <w:pPr>
      <w:pStyle w:val="19"/>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02CE">
    <w:pPr>
      <w:pStyle w:val="19"/>
      <w:ind w:firstLine="5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1BD24">
                          <w:pPr>
                            <w:pStyle w:val="2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9B1BD24">
                    <w:pPr>
                      <w:pStyle w:val="2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89B96">
    <w:pPr>
      <w:pStyle w:val="19"/>
      <w:ind w:firstLine="5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6A52F">
                          <w:pPr>
                            <w:pStyle w:val="2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9D6A52F">
                    <w:pPr>
                      <w:pStyle w:val="2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p>
                </w:txbxContent>
              </v:textbox>
            </v:shape>
          </w:pict>
        </mc:Fallback>
      </mc:AlternateContent>
    </w:r>
  </w:p>
  <w:p w14:paraId="0FE5ACC7">
    <w:pPr>
      <w:kinsoku w:val="0"/>
      <w:overflowPunct w:val="0"/>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C2ACA">
    <w:pPr>
      <w:pStyle w:val="19"/>
      <w:ind w:firstLine="5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6525">
                          <w:pPr>
                            <w:pStyle w:val="2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6406525">
                    <w:pPr>
                      <w:pStyle w:val="28"/>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p>
                </w:txbxContent>
              </v:textbox>
            </v:shape>
          </w:pict>
        </mc:Fallback>
      </mc:AlternateContent>
    </w:r>
  </w:p>
  <w:p w14:paraId="7AA25C46">
    <w:pPr>
      <w:pStyle w:val="19"/>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BB060">
    <w:pPr>
      <w:pStyle w:val="20"/>
      <w:ind w:left="1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D89B5">
    <w:pPr>
      <w:pStyle w:val="20"/>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5C2E9"/>
    <w:multiLevelType w:val="singleLevel"/>
    <w:tmpl w:val="95D5C2E9"/>
    <w:lvl w:ilvl="0" w:tentative="0">
      <w:start w:val="4"/>
      <w:numFmt w:val="chineseCounting"/>
      <w:suff w:val="nothing"/>
      <w:lvlText w:val="%1、"/>
      <w:lvlJc w:val="left"/>
      <w:rPr>
        <w:rFonts w:hint="eastAsia"/>
      </w:rPr>
    </w:lvl>
  </w:abstractNum>
  <w:abstractNum w:abstractNumId="1">
    <w:nsid w:val="C72C20D9"/>
    <w:multiLevelType w:val="multilevel"/>
    <w:tmpl w:val="C72C20D9"/>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D8BF11D0"/>
    <w:multiLevelType w:val="singleLevel"/>
    <w:tmpl w:val="D8BF11D0"/>
    <w:lvl w:ilvl="0" w:tentative="0">
      <w:start w:val="1"/>
      <w:numFmt w:val="chineseCounting"/>
      <w:suff w:val="nothing"/>
      <w:lvlText w:val="%1、"/>
      <w:lvlJc w:val="left"/>
      <w:rPr>
        <w:rFonts w:hint="eastAsia"/>
      </w:rPr>
    </w:lvl>
  </w:abstractNum>
  <w:abstractNum w:abstractNumId="3">
    <w:nsid w:val="02D31612"/>
    <w:multiLevelType w:val="multilevel"/>
    <w:tmpl w:val="02D3161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2.3.%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65A915E"/>
    <w:multiLevelType w:val="singleLevel"/>
    <w:tmpl w:val="065A915E"/>
    <w:lvl w:ilvl="0" w:tentative="0">
      <w:start w:val="2"/>
      <w:numFmt w:val="chineseCounting"/>
      <w:suff w:val="nothing"/>
      <w:lvlText w:val="（%1）"/>
      <w:lvlJc w:val="left"/>
      <w:rPr>
        <w:rFonts w:hint="eastAsia"/>
      </w:rPr>
    </w:lvl>
  </w:abstractNum>
  <w:abstractNum w:abstractNumId="5">
    <w:nsid w:val="06B3006F"/>
    <w:multiLevelType w:val="singleLevel"/>
    <w:tmpl w:val="06B3006F"/>
    <w:lvl w:ilvl="0" w:tentative="0">
      <w:start w:val="1"/>
      <w:numFmt w:val="chineseCounting"/>
      <w:suff w:val="nothing"/>
      <w:lvlText w:val="%1、"/>
      <w:lvlJc w:val="left"/>
      <w:rPr>
        <w:rFonts w:hint="eastAsia"/>
      </w:rPr>
    </w:lvl>
  </w:abstractNum>
  <w:abstractNum w:abstractNumId="6">
    <w:nsid w:val="06D30FDE"/>
    <w:multiLevelType w:val="multilevel"/>
    <w:tmpl w:val="06D30FD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F20FCC"/>
    <w:multiLevelType w:val="multilevel"/>
    <w:tmpl w:val="0AF20FC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8">
    <w:nsid w:val="12D938BB"/>
    <w:multiLevelType w:val="multilevel"/>
    <w:tmpl w:val="12D938BB"/>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9">
    <w:nsid w:val="14A47AD7"/>
    <w:multiLevelType w:val="multilevel"/>
    <w:tmpl w:val="14A47AD7"/>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0">
    <w:nsid w:val="157D04D6"/>
    <w:multiLevelType w:val="multilevel"/>
    <w:tmpl w:val="157D04D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4.%3 "/>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BAD6D32"/>
    <w:multiLevelType w:val="multilevel"/>
    <w:tmpl w:val="1BAD6D3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2.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1D3C4B95"/>
    <w:multiLevelType w:val="multilevel"/>
    <w:tmpl w:val="1D3C4B9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2FCC6CCB"/>
    <w:multiLevelType w:val="multilevel"/>
    <w:tmpl w:val="2FCC6CCB"/>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4">
    <w:nsid w:val="33CFCA45"/>
    <w:multiLevelType w:val="singleLevel"/>
    <w:tmpl w:val="33CFCA45"/>
    <w:lvl w:ilvl="0" w:tentative="0">
      <w:start w:val="1"/>
      <w:numFmt w:val="chineseCounting"/>
      <w:suff w:val="nothing"/>
      <w:lvlText w:val="（%1）"/>
      <w:lvlJc w:val="left"/>
      <w:rPr>
        <w:rFonts w:hint="eastAsia"/>
      </w:rPr>
    </w:lvl>
  </w:abstractNum>
  <w:abstractNum w:abstractNumId="15">
    <w:nsid w:val="3475DDB4"/>
    <w:multiLevelType w:val="singleLevel"/>
    <w:tmpl w:val="3475DDB4"/>
    <w:lvl w:ilvl="0" w:tentative="0">
      <w:start w:val="2"/>
      <w:numFmt w:val="chineseCounting"/>
      <w:suff w:val="space"/>
      <w:lvlText w:val="第%1章"/>
      <w:lvlJc w:val="left"/>
      <w:rPr>
        <w:rFonts w:hint="eastAsia"/>
      </w:rPr>
    </w:lvl>
  </w:abstractNum>
  <w:abstractNum w:abstractNumId="16">
    <w:nsid w:val="41F16A67"/>
    <w:multiLevelType w:val="multilevel"/>
    <w:tmpl w:val="41F16A6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43576333"/>
    <w:multiLevelType w:val="multilevel"/>
    <w:tmpl w:val="43576333"/>
    <w:lvl w:ilvl="0" w:tentative="0">
      <w:start w:val="1"/>
      <w:numFmt w:val="decimal"/>
      <w:lvlText w:val="（%1）"/>
      <w:lvlJc w:val="left"/>
      <w:pPr>
        <w:tabs>
          <w:tab w:val="left" w:pos="720"/>
        </w:tabs>
        <w:ind w:left="720" w:hanging="600"/>
      </w:p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8">
    <w:nsid w:val="43DA4957"/>
    <w:multiLevelType w:val="multilevel"/>
    <w:tmpl w:val="43DA4957"/>
    <w:lvl w:ilvl="0" w:tentative="0">
      <w:start w:val="1"/>
      <w:numFmt w:val="decimal"/>
      <w:lvlText w:val="%1"/>
      <w:lvlJc w:val="left"/>
      <w:pPr>
        <w:ind w:left="425" w:hanging="425"/>
      </w:pPr>
      <w:rPr>
        <w:rFonts w:hint="eastAsia"/>
      </w:rPr>
    </w:lvl>
    <w:lvl w:ilvl="1" w:tentative="0">
      <w:start w:val="1"/>
      <w:numFmt w:val="decimal"/>
      <w:suff w:val="nothing"/>
      <w:lvlText w:val="6.%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4B77664"/>
    <w:multiLevelType w:val="multilevel"/>
    <w:tmpl w:val="44B77664"/>
    <w:lvl w:ilvl="0" w:tentative="0">
      <w:start w:val="1"/>
      <w:numFmt w:val="decimal"/>
      <w:lvlText w:val="%1."/>
      <w:lvlJc w:val="left"/>
      <w:pPr>
        <w:ind w:left="520" w:hanging="420"/>
      </w:pPr>
      <w:rPr>
        <w:rFonts w:hint="eastAsia"/>
      </w:rPr>
    </w:lvl>
    <w:lvl w:ilvl="1" w:tentative="0">
      <w:start w:val="1"/>
      <w:numFmt w:val="lowerLetter"/>
      <w:lvlText w:val="%2)"/>
      <w:lvlJc w:val="left"/>
      <w:pPr>
        <w:ind w:left="940" w:hanging="420"/>
      </w:pPr>
      <w:rPr>
        <w:rFonts w:hint="eastAsia"/>
      </w:rPr>
    </w:lvl>
    <w:lvl w:ilvl="2" w:tentative="0">
      <w:start w:val="1"/>
      <w:numFmt w:val="lowerRoman"/>
      <w:lvlText w:val="%3."/>
      <w:lvlJc w:val="right"/>
      <w:pPr>
        <w:ind w:left="1360" w:hanging="420"/>
      </w:pPr>
      <w:rPr>
        <w:rFonts w:hint="eastAsia"/>
      </w:rPr>
    </w:lvl>
    <w:lvl w:ilvl="3" w:tentative="0">
      <w:start w:val="1"/>
      <w:numFmt w:val="decimal"/>
      <w:pStyle w:val="110"/>
      <w:suff w:val="nothing"/>
      <w:lvlText w:val="%4."/>
      <w:lvlJc w:val="left"/>
      <w:pPr>
        <w:ind w:left="1780" w:hanging="420"/>
      </w:pPr>
      <w:rPr>
        <w:rFonts w:hint="eastAsia"/>
      </w:rPr>
    </w:lvl>
    <w:lvl w:ilvl="4" w:tentative="0">
      <w:start w:val="1"/>
      <w:numFmt w:val="lowerLetter"/>
      <w:lvlText w:val="%5)"/>
      <w:lvlJc w:val="left"/>
      <w:pPr>
        <w:ind w:left="2200" w:hanging="420"/>
      </w:pPr>
      <w:rPr>
        <w:rFonts w:hint="eastAsia"/>
      </w:rPr>
    </w:lvl>
    <w:lvl w:ilvl="5" w:tentative="0">
      <w:start w:val="1"/>
      <w:numFmt w:val="lowerRoman"/>
      <w:lvlText w:val="%6."/>
      <w:lvlJc w:val="right"/>
      <w:pPr>
        <w:ind w:left="2620" w:hanging="420"/>
      </w:pPr>
      <w:rPr>
        <w:rFonts w:hint="eastAsia"/>
      </w:rPr>
    </w:lvl>
    <w:lvl w:ilvl="6" w:tentative="0">
      <w:start w:val="1"/>
      <w:numFmt w:val="decimal"/>
      <w:lvlText w:val="%7."/>
      <w:lvlJc w:val="left"/>
      <w:pPr>
        <w:ind w:left="3040" w:hanging="420"/>
      </w:pPr>
      <w:rPr>
        <w:rFonts w:hint="eastAsia"/>
      </w:rPr>
    </w:lvl>
    <w:lvl w:ilvl="7" w:tentative="0">
      <w:start w:val="1"/>
      <w:numFmt w:val="lowerLetter"/>
      <w:lvlText w:val="%8)"/>
      <w:lvlJc w:val="left"/>
      <w:pPr>
        <w:ind w:left="3460" w:hanging="420"/>
      </w:pPr>
      <w:rPr>
        <w:rFonts w:hint="eastAsia"/>
      </w:rPr>
    </w:lvl>
    <w:lvl w:ilvl="8" w:tentative="0">
      <w:start w:val="1"/>
      <w:numFmt w:val="lowerRoman"/>
      <w:lvlText w:val="%9."/>
      <w:lvlJc w:val="right"/>
      <w:pPr>
        <w:ind w:left="3880" w:hanging="420"/>
      </w:pPr>
      <w:rPr>
        <w:rFonts w:hint="eastAsia"/>
      </w:rPr>
    </w:lvl>
  </w:abstractNum>
  <w:abstractNum w:abstractNumId="20">
    <w:nsid w:val="49A63137"/>
    <w:multiLevelType w:val="multilevel"/>
    <w:tmpl w:val="49A63137"/>
    <w:lvl w:ilvl="0" w:tentative="0">
      <w:start w:val="1"/>
      <w:numFmt w:val="decimal"/>
      <w:lvlText w:val="%1"/>
      <w:lvlJc w:val="left"/>
      <w:pPr>
        <w:ind w:left="425" w:hanging="425"/>
      </w:pPr>
      <w:rPr>
        <w:rFonts w:hint="eastAsia"/>
      </w:rPr>
    </w:lvl>
    <w:lvl w:ilvl="1" w:tentative="0">
      <w:start w:val="1"/>
      <w:numFmt w:val="decimal"/>
      <w:suff w:val="nothing"/>
      <w:lvlText w:val="4.%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4FD7280C"/>
    <w:multiLevelType w:val="multilevel"/>
    <w:tmpl w:val="4FD7280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2">
    <w:nsid w:val="502F5755"/>
    <w:multiLevelType w:val="multilevel"/>
    <w:tmpl w:val="502F575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53967465"/>
    <w:multiLevelType w:val="multilevel"/>
    <w:tmpl w:val="53967465"/>
    <w:lvl w:ilvl="0" w:tentative="0">
      <w:start w:val="1"/>
      <w:numFmt w:val="decimal"/>
      <w:lvlText w:val="%1"/>
      <w:lvlJc w:val="left"/>
      <w:pPr>
        <w:ind w:left="425" w:hanging="425"/>
      </w:pPr>
      <w:rPr>
        <w:rFonts w:hint="eastAsia"/>
      </w:rPr>
    </w:lvl>
    <w:lvl w:ilvl="1" w:tentative="0">
      <w:start w:val="1"/>
      <w:numFmt w:val="decimal"/>
      <w:suff w:val="nothing"/>
      <w:lvlText w:val="9.%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F1E4DA1"/>
    <w:multiLevelType w:val="multilevel"/>
    <w:tmpl w:val="5F1E4DA1"/>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9.%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F9F2BF2"/>
    <w:multiLevelType w:val="multilevel"/>
    <w:tmpl w:val="5F9F2BF2"/>
    <w:lvl w:ilvl="0" w:tentative="0">
      <w:start w:val="1"/>
      <w:numFmt w:val="decimal"/>
      <w:suff w:val="nothing"/>
      <w:lvlText w:val="（%1）"/>
      <w:lvlJc w:val="left"/>
      <w:pPr>
        <w:ind w:left="884" w:hanging="420"/>
      </w:pPr>
      <w:rPr>
        <w:rFonts w:hint="eastAsia"/>
      </w:rPr>
    </w:lvl>
    <w:lvl w:ilvl="1" w:tentative="0">
      <w:start w:val="1"/>
      <w:numFmt w:val="lowerLetter"/>
      <w:lvlText w:val="%2)"/>
      <w:lvlJc w:val="left"/>
      <w:pPr>
        <w:ind w:left="1304" w:hanging="420"/>
      </w:pPr>
      <w:rPr>
        <w:rFonts w:hint="eastAsia"/>
      </w:rPr>
    </w:lvl>
    <w:lvl w:ilvl="2" w:tentative="0">
      <w:start w:val="1"/>
      <w:numFmt w:val="lowerRoman"/>
      <w:lvlText w:val="%3."/>
      <w:lvlJc w:val="right"/>
      <w:pPr>
        <w:ind w:left="1724" w:hanging="420"/>
      </w:pPr>
      <w:rPr>
        <w:rFonts w:hint="eastAsia"/>
      </w:rPr>
    </w:lvl>
    <w:lvl w:ilvl="3" w:tentative="0">
      <w:start w:val="1"/>
      <w:numFmt w:val="decimal"/>
      <w:lvlText w:val="%4."/>
      <w:lvlJc w:val="left"/>
      <w:pPr>
        <w:ind w:left="2144" w:hanging="420"/>
      </w:pPr>
      <w:rPr>
        <w:rFonts w:hint="eastAsia"/>
      </w:rPr>
    </w:lvl>
    <w:lvl w:ilvl="4" w:tentative="0">
      <w:start w:val="1"/>
      <w:numFmt w:val="lowerLetter"/>
      <w:lvlText w:val="%5)"/>
      <w:lvlJc w:val="left"/>
      <w:pPr>
        <w:ind w:left="2564" w:hanging="420"/>
      </w:pPr>
      <w:rPr>
        <w:rFonts w:hint="eastAsia"/>
      </w:rPr>
    </w:lvl>
    <w:lvl w:ilvl="5" w:tentative="0">
      <w:start w:val="1"/>
      <w:numFmt w:val="lowerRoman"/>
      <w:lvlText w:val="%6."/>
      <w:lvlJc w:val="right"/>
      <w:pPr>
        <w:ind w:left="2984" w:hanging="420"/>
      </w:pPr>
      <w:rPr>
        <w:rFonts w:hint="eastAsia"/>
      </w:rPr>
    </w:lvl>
    <w:lvl w:ilvl="6" w:tentative="0">
      <w:start w:val="1"/>
      <w:numFmt w:val="decimal"/>
      <w:lvlText w:val="%7."/>
      <w:lvlJc w:val="left"/>
      <w:pPr>
        <w:ind w:left="3404" w:hanging="420"/>
      </w:pPr>
      <w:rPr>
        <w:rFonts w:hint="eastAsia"/>
      </w:rPr>
    </w:lvl>
    <w:lvl w:ilvl="7" w:tentative="0">
      <w:start w:val="1"/>
      <w:numFmt w:val="lowerLetter"/>
      <w:lvlText w:val="%8)"/>
      <w:lvlJc w:val="left"/>
      <w:pPr>
        <w:ind w:left="3824" w:hanging="420"/>
      </w:pPr>
      <w:rPr>
        <w:rFonts w:hint="eastAsia"/>
      </w:rPr>
    </w:lvl>
    <w:lvl w:ilvl="8" w:tentative="0">
      <w:start w:val="1"/>
      <w:numFmt w:val="lowerRoman"/>
      <w:lvlText w:val="%9."/>
      <w:lvlJc w:val="right"/>
      <w:pPr>
        <w:ind w:left="4244" w:hanging="420"/>
      </w:pPr>
      <w:rPr>
        <w:rFonts w:hint="eastAsia"/>
      </w:rPr>
    </w:lvl>
  </w:abstractNum>
  <w:abstractNum w:abstractNumId="26">
    <w:nsid w:val="63FD235B"/>
    <w:multiLevelType w:val="multilevel"/>
    <w:tmpl w:val="63FD235B"/>
    <w:lvl w:ilvl="0" w:tentative="0">
      <w:start w:val="1"/>
      <w:numFmt w:val="chineseCountingThousand"/>
      <w:suff w:val="nothing"/>
      <w:lvlText w:val="%1、"/>
      <w:lvlJc w:val="left"/>
      <w:pPr>
        <w:ind w:left="952" w:hanging="420"/>
      </w:pPr>
      <w:rPr>
        <w:rFonts w:hint="eastAsia"/>
      </w:rPr>
    </w:lvl>
    <w:lvl w:ilvl="1" w:tentative="0">
      <w:start w:val="1"/>
      <w:numFmt w:val="lowerLetter"/>
      <w:lvlText w:val="%2)"/>
      <w:lvlJc w:val="left"/>
      <w:pPr>
        <w:ind w:left="1372" w:hanging="420"/>
      </w:pPr>
      <w:rPr>
        <w:rFonts w:hint="eastAsia"/>
      </w:rPr>
    </w:lvl>
    <w:lvl w:ilvl="2" w:tentative="0">
      <w:start w:val="1"/>
      <w:numFmt w:val="lowerRoman"/>
      <w:lvlText w:val="%3."/>
      <w:lvlJc w:val="right"/>
      <w:pPr>
        <w:ind w:left="1792" w:hanging="420"/>
      </w:pPr>
      <w:rPr>
        <w:rFonts w:hint="eastAsia"/>
      </w:rPr>
    </w:lvl>
    <w:lvl w:ilvl="3" w:tentative="0">
      <w:start w:val="1"/>
      <w:numFmt w:val="decimal"/>
      <w:lvlText w:val="%4."/>
      <w:lvlJc w:val="left"/>
      <w:pPr>
        <w:ind w:left="2212" w:hanging="420"/>
      </w:pPr>
      <w:rPr>
        <w:rFonts w:hint="eastAsia"/>
      </w:rPr>
    </w:lvl>
    <w:lvl w:ilvl="4" w:tentative="0">
      <w:start w:val="1"/>
      <w:numFmt w:val="lowerLetter"/>
      <w:lvlText w:val="%5)"/>
      <w:lvlJc w:val="left"/>
      <w:pPr>
        <w:ind w:left="2632" w:hanging="420"/>
      </w:pPr>
      <w:rPr>
        <w:rFonts w:hint="eastAsia"/>
      </w:rPr>
    </w:lvl>
    <w:lvl w:ilvl="5" w:tentative="0">
      <w:start w:val="1"/>
      <w:numFmt w:val="lowerRoman"/>
      <w:lvlText w:val="%6."/>
      <w:lvlJc w:val="right"/>
      <w:pPr>
        <w:ind w:left="3052" w:hanging="420"/>
      </w:pPr>
      <w:rPr>
        <w:rFonts w:hint="eastAsia"/>
      </w:rPr>
    </w:lvl>
    <w:lvl w:ilvl="6" w:tentative="0">
      <w:start w:val="1"/>
      <w:numFmt w:val="decimal"/>
      <w:lvlText w:val="%7."/>
      <w:lvlJc w:val="left"/>
      <w:pPr>
        <w:ind w:left="3472" w:hanging="420"/>
      </w:pPr>
      <w:rPr>
        <w:rFonts w:hint="eastAsia"/>
      </w:rPr>
    </w:lvl>
    <w:lvl w:ilvl="7" w:tentative="0">
      <w:start w:val="1"/>
      <w:numFmt w:val="lowerLetter"/>
      <w:lvlText w:val="%8)"/>
      <w:lvlJc w:val="left"/>
      <w:pPr>
        <w:ind w:left="3892" w:hanging="420"/>
      </w:pPr>
      <w:rPr>
        <w:rFonts w:hint="eastAsia"/>
      </w:rPr>
    </w:lvl>
    <w:lvl w:ilvl="8" w:tentative="0">
      <w:start w:val="1"/>
      <w:numFmt w:val="lowerRoman"/>
      <w:lvlText w:val="%9."/>
      <w:lvlJc w:val="right"/>
      <w:pPr>
        <w:ind w:left="4312" w:hanging="420"/>
      </w:pPr>
      <w:rPr>
        <w:rFonts w:hint="eastAsia"/>
      </w:rPr>
    </w:lvl>
  </w:abstractNum>
  <w:abstractNum w:abstractNumId="27">
    <w:nsid w:val="64E7B46C"/>
    <w:multiLevelType w:val="singleLevel"/>
    <w:tmpl w:val="64E7B46C"/>
    <w:lvl w:ilvl="0" w:tentative="0">
      <w:start w:val="3"/>
      <w:numFmt w:val="chineseCounting"/>
      <w:suff w:val="space"/>
      <w:lvlText w:val="第%1章"/>
      <w:lvlJc w:val="left"/>
      <w:rPr>
        <w:rFonts w:hint="eastAsia"/>
      </w:rPr>
    </w:lvl>
  </w:abstractNum>
  <w:abstractNum w:abstractNumId="28">
    <w:nsid w:val="66BC1659"/>
    <w:multiLevelType w:val="multilevel"/>
    <w:tmpl w:val="66BC165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6701D36A"/>
    <w:multiLevelType w:val="singleLevel"/>
    <w:tmpl w:val="6701D36A"/>
    <w:lvl w:ilvl="0" w:tentative="0">
      <w:start w:val="1"/>
      <w:numFmt w:val="chineseCounting"/>
      <w:suff w:val="nothing"/>
      <w:lvlText w:val="（%1）"/>
      <w:lvlJc w:val="left"/>
      <w:rPr>
        <w:rFonts w:hint="eastAsia"/>
      </w:rPr>
    </w:lvl>
  </w:abstractNum>
  <w:abstractNum w:abstractNumId="30">
    <w:nsid w:val="670F647B"/>
    <w:multiLevelType w:val="multilevel"/>
    <w:tmpl w:val="670F647B"/>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1">
    <w:nsid w:val="6F6F5172"/>
    <w:multiLevelType w:val="multilevel"/>
    <w:tmpl w:val="6F6F5172"/>
    <w:lvl w:ilvl="0" w:tentative="0">
      <w:start w:val="1"/>
      <w:numFmt w:val="decimal"/>
      <w:lvlText w:val="%1"/>
      <w:lvlJc w:val="left"/>
      <w:pPr>
        <w:ind w:left="425" w:hanging="425"/>
      </w:pPr>
      <w:rPr>
        <w:rFonts w:hint="eastAsia"/>
      </w:rPr>
    </w:lvl>
    <w:lvl w:ilvl="1" w:tentative="0">
      <w:start w:val="1"/>
      <w:numFmt w:val="decimal"/>
      <w:suff w:val="nothing"/>
      <w:lvlText w:val="7.%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2">
    <w:nsid w:val="768C383E"/>
    <w:multiLevelType w:val="multilevel"/>
    <w:tmpl w:val="768C383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3.%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3">
    <w:nsid w:val="784E156C"/>
    <w:multiLevelType w:val="multilevel"/>
    <w:tmpl w:val="784E156C"/>
    <w:lvl w:ilvl="0" w:tentative="0">
      <w:start w:val="1"/>
      <w:numFmt w:val="decimal"/>
      <w:lvlText w:val="%1"/>
      <w:lvlJc w:val="left"/>
      <w:pPr>
        <w:ind w:left="425" w:hanging="425"/>
      </w:pPr>
      <w:rPr>
        <w:rFonts w:hint="eastAsia"/>
      </w:rPr>
    </w:lvl>
    <w:lvl w:ilvl="1" w:tentative="0">
      <w:start w:val="1"/>
      <w:numFmt w:val="decimal"/>
      <w:suff w:val="nothing"/>
      <w:lvlText w:val="5.%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4">
    <w:nsid w:val="7A7A5B24"/>
    <w:multiLevelType w:val="multilevel"/>
    <w:tmpl w:val="7A7A5B24"/>
    <w:lvl w:ilvl="0" w:tentative="0">
      <w:start w:val="1"/>
      <w:numFmt w:val="decimal"/>
      <w:suff w:val="nothing"/>
      <w:lvlText w:val="（%1）"/>
      <w:lvlJc w:val="left"/>
      <w:pPr>
        <w:ind w:left="1712" w:hanging="720"/>
      </w:pPr>
      <w:rPr>
        <w:rFonts w:hint="default"/>
        <w:color w:val="auto"/>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19"/>
  </w:num>
  <w:num w:numId="2">
    <w:abstractNumId w:val="26"/>
  </w:num>
  <w:num w:numId="3">
    <w:abstractNumId w:val="8"/>
  </w:num>
  <w:num w:numId="4">
    <w:abstractNumId w:val="30"/>
  </w:num>
  <w:num w:numId="5">
    <w:abstractNumId w:val="7"/>
  </w:num>
  <w:num w:numId="6">
    <w:abstractNumId w:val="13"/>
  </w:num>
  <w:num w:numId="7">
    <w:abstractNumId w:val="21"/>
  </w:num>
  <w:num w:numId="8">
    <w:abstractNumId w:val="9"/>
  </w:num>
  <w:num w:numId="9">
    <w:abstractNumId w:val="15"/>
  </w:num>
  <w:num w:numId="10">
    <w:abstractNumId w:val="1"/>
  </w:num>
  <w:num w:numId="11">
    <w:abstractNumId w:val="17"/>
  </w:num>
  <w:num w:numId="12">
    <w:abstractNumId w:val="28"/>
  </w:num>
  <w:num w:numId="13">
    <w:abstractNumId w:val="6"/>
  </w:num>
  <w:num w:numId="14">
    <w:abstractNumId w:val="32"/>
  </w:num>
  <w:num w:numId="15">
    <w:abstractNumId w:val="10"/>
  </w:num>
  <w:num w:numId="16">
    <w:abstractNumId w:val="22"/>
  </w:num>
  <w:num w:numId="17">
    <w:abstractNumId w:val="34"/>
  </w:num>
  <w:num w:numId="18">
    <w:abstractNumId w:val="24"/>
  </w:num>
  <w:num w:numId="19">
    <w:abstractNumId w:val="16"/>
  </w:num>
  <w:num w:numId="20">
    <w:abstractNumId w:val="25"/>
  </w:num>
  <w:num w:numId="21">
    <w:abstractNumId w:val="11"/>
  </w:num>
  <w:num w:numId="22">
    <w:abstractNumId w:val="3"/>
  </w:num>
  <w:num w:numId="23">
    <w:abstractNumId w:val="12"/>
  </w:num>
  <w:num w:numId="24">
    <w:abstractNumId w:val="20"/>
  </w:num>
  <w:num w:numId="25">
    <w:abstractNumId w:val="33"/>
  </w:num>
  <w:num w:numId="26">
    <w:abstractNumId w:val="18"/>
  </w:num>
  <w:num w:numId="27">
    <w:abstractNumId w:val="31"/>
  </w:num>
  <w:num w:numId="28">
    <w:abstractNumId w:val="23"/>
  </w:num>
  <w:num w:numId="29">
    <w:abstractNumId w:val="4"/>
  </w:num>
  <w:num w:numId="30">
    <w:abstractNumId w:val="0"/>
  </w:num>
  <w:num w:numId="31">
    <w:abstractNumId w:val="2"/>
  </w:num>
  <w:num w:numId="32">
    <w:abstractNumId w:val="27"/>
  </w:num>
  <w:num w:numId="33">
    <w:abstractNumId w:val="29"/>
  </w:num>
  <w:num w:numId="34">
    <w:abstractNumId w:val="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compat>
    <w:ulTrailSpace/>
    <w:doNotExpandShiftReturn/>
    <w:adjustLineHeightInTable/>
    <w:useFELayout/>
    <w:compatSetting w:name="compatibilityMode" w:uri="http://schemas.microsoft.com/office/word" w:val="14"/>
  </w:compat>
  <w:docVars>
    <w:docVar w:name="commondata" w:val="eyJoZGlkIjoiMzM1NTVlMTgzMDBmOWQ1ZTE5MjhiNTNmNTg3M2U5NjgifQ=="/>
  </w:docVars>
  <w:rsids>
    <w:rsidRoot w:val="005C1880"/>
    <w:rsid w:val="00024B32"/>
    <w:rsid w:val="0006046B"/>
    <w:rsid w:val="0007195B"/>
    <w:rsid w:val="000B6844"/>
    <w:rsid w:val="003738B4"/>
    <w:rsid w:val="00405CAD"/>
    <w:rsid w:val="00446D07"/>
    <w:rsid w:val="004A7E88"/>
    <w:rsid w:val="004F6850"/>
    <w:rsid w:val="00500F8D"/>
    <w:rsid w:val="00523F5A"/>
    <w:rsid w:val="005C1880"/>
    <w:rsid w:val="00754B2F"/>
    <w:rsid w:val="00762465"/>
    <w:rsid w:val="00865145"/>
    <w:rsid w:val="008C10DA"/>
    <w:rsid w:val="008F5C55"/>
    <w:rsid w:val="009049DA"/>
    <w:rsid w:val="009A775C"/>
    <w:rsid w:val="009C5135"/>
    <w:rsid w:val="00A41370"/>
    <w:rsid w:val="00AF5040"/>
    <w:rsid w:val="00B0608A"/>
    <w:rsid w:val="00B22376"/>
    <w:rsid w:val="00BF28D6"/>
    <w:rsid w:val="00C13FEF"/>
    <w:rsid w:val="00C72229"/>
    <w:rsid w:val="00CC1E1F"/>
    <w:rsid w:val="00E12417"/>
    <w:rsid w:val="00EA74BB"/>
    <w:rsid w:val="00ED6569"/>
    <w:rsid w:val="00F960CC"/>
    <w:rsid w:val="00FD07DC"/>
    <w:rsid w:val="00FE522B"/>
    <w:rsid w:val="03A4423A"/>
    <w:rsid w:val="0619271A"/>
    <w:rsid w:val="071B275C"/>
    <w:rsid w:val="08C47915"/>
    <w:rsid w:val="09137061"/>
    <w:rsid w:val="14DE5AA5"/>
    <w:rsid w:val="1A575AE8"/>
    <w:rsid w:val="23347565"/>
    <w:rsid w:val="23F401B2"/>
    <w:rsid w:val="276C42AC"/>
    <w:rsid w:val="330D7DEC"/>
    <w:rsid w:val="37895D2B"/>
    <w:rsid w:val="38D13A7E"/>
    <w:rsid w:val="3B0154A4"/>
    <w:rsid w:val="48D0419F"/>
    <w:rsid w:val="4BEE2D2D"/>
    <w:rsid w:val="4C184B9D"/>
    <w:rsid w:val="6EED653C"/>
    <w:rsid w:val="6FFFCE12"/>
    <w:rsid w:val="708B2440"/>
    <w:rsid w:val="B7FD5924"/>
    <w:rsid w:val="BB7CEA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Calibri" w:hAnsi="Calibri" w:eastAsia="宋体" w:cs="Times New Roman"/>
      <w:sz w:val="24"/>
      <w:szCs w:val="24"/>
      <w:lang w:val="en-US" w:eastAsia="zh-CN" w:bidi="ar-SA"/>
    </w:rPr>
  </w:style>
  <w:style w:type="paragraph" w:styleId="4">
    <w:name w:val="heading 1"/>
    <w:basedOn w:val="1"/>
    <w:next w:val="1"/>
    <w:link w:val="51"/>
    <w:qFormat/>
    <w:uiPriority w:val="9"/>
    <w:pPr>
      <w:spacing w:line="360" w:lineRule="auto"/>
      <w:ind w:left="3"/>
      <w:jc w:val="center"/>
      <w:outlineLvl w:val="0"/>
    </w:pPr>
    <w:rPr>
      <w:rFonts w:ascii="Times New Roman" w:hAnsi="Times New Roman" w:eastAsia="黑体"/>
      <w:bCs/>
      <w:kern w:val="44"/>
      <w:sz w:val="44"/>
      <w:szCs w:val="44"/>
    </w:rPr>
  </w:style>
  <w:style w:type="paragraph" w:styleId="5">
    <w:name w:val="heading 2"/>
    <w:basedOn w:val="1"/>
    <w:next w:val="1"/>
    <w:link w:val="52"/>
    <w:unhideWhenUsed/>
    <w:qFormat/>
    <w:uiPriority w:val="9"/>
    <w:pPr>
      <w:ind w:left="3"/>
      <w:outlineLvl w:val="1"/>
    </w:pPr>
    <w:rPr>
      <w:rFonts w:ascii="Cambria" w:hAnsi="Cambria"/>
      <w:b/>
      <w:bCs/>
      <w:sz w:val="32"/>
      <w:szCs w:val="32"/>
    </w:rPr>
  </w:style>
  <w:style w:type="paragraph" w:styleId="6">
    <w:name w:val="heading 3"/>
    <w:basedOn w:val="1"/>
    <w:next w:val="1"/>
    <w:link w:val="53"/>
    <w:semiHidden/>
    <w:unhideWhenUsed/>
    <w:qFormat/>
    <w:uiPriority w:val="9"/>
    <w:pPr>
      <w:ind w:left="100"/>
      <w:outlineLvl w:val="2"/>
    </w:pPr>
    <w:rPr>
      <w:rFonts w:ascii="Times New Roman" w:hAnsi="Times New Roman"/>
      <w:b/>
      <w:bCs/>
      <w:sz w:val="32"/>
      <w:szCs w:val="32"/>
    </w:rPr>
  </w:style>
  <w:style w:type="paragraph" w:styleId="7">
    <w:name w:val="heading 4"/>
    <w:basedOn w:val="1"/>
    <w:next w:val="1"/>
    <w:link w:val="54"/>
    <w:semiHidden/>
    <w:unhideWhenUsed/>
    <w:qFormat/>
    <w:uiPriority w:val="9"/>
    <w:pPr>
      <w:ind w:left="237"/>
      <w:outlineLvl w:val="3"/>
    </w:pPr>
    <w:rPr>
      <w:rFonts w:ascii="Cambria" w:hAnsi="Cambria"/>
      <w:b/>
      <w:bCs/>
      <w:sz w:val="28"/>
      <w:szCs w:val="28"/>
    </w:rPr>
  </w:style>
  <w:style w:type="paragraph" w:styleId="8">
    <w:name w:val="heading 5"/>
    <w:basedOn w:val="1"/>
    <w:next w:val="1"/>
    <w:link w:val="55"/>
    <w:semiHidden/>
    <w:unhideWhenUsed/>
    <w:qFormat/>
    <w:uiPriority w:val="9"/>
    <w:pPr>
      <w:ind w:left="513"/>
      <w:outlineLvl w:val="4"/>
    </w:pPr>
    <w:rPr>
      <w:rFonts w:ascii="Times New Roman" w:hAnsi="Times New Roman"/>
      <w:b/>
      <w:bCs/>
      <w:sz w:val="28"/>
      <w:szCs w:val="28"/>
    </w:rPr>
  </w:style>
  <w:style w:type="paragraph" w:styleId="9">
    <w:name w:val="heading 6"/>
    <w:basedOn w:val="1"/>
    <w:next w:val="1"/>
    <w:link w:val="56"/>
    <w:semiHidden/>
    <w:unhideWhenUsed/>
    <w:qFormat/>
    <w:uiPriority w:val="9"/>
    <w:pPr>
      <w:keepNext/>
      <w:keepLines/>
      <w:autoSpaceDE/>
      <w:autoSpaceDN/>
      <w:adjustRightInd/>
      <w:spacing w:before="240" w:after="64" w:line="317" w:lineRule="auto"/>
      <w:jc w:val="both"/>
      <w:outlineLvl w:val="5"/>
    </w:pPr>
    <w:rPr>
      <w:rFonts w:ascii="Cambria" w:hAnsi="Cambria"/>
      <w:b/>
      <w:bCs/>
      <w:kern w:val="2"/>
    </w:rPr>
  </w:style>
  <w:style w:type="paragraph" w:styleId="10">
    <w:name w:val="heading 7"/>
    <w:basedOn w:val="1"/>
    <w:next w:val="1"/>
    <w:link w:val="57"/>
    <w:qFormat/>
    <w:uiPriority w:val="0"/>
    <w:pPr>
      <w:keepNext/>
      <w:keepLines/>
      <w:autoSpaceDE/>
      <w:autoSpaceDN/>
      <w:adjustRightInd/>
      <w:spacing w:before="240" w:after="64" w:line="317" w:lineRule="auto"/>
      <w:jc w:val="both"/>
      <w:outlineLvl w:val="6"/>
    </w:pPr>
    <w:rPr>
      <w:b/>
      <w:bCs/>
      <w:kern w:val="2"/>
    </w:rPr>
  </w:style>
  <w:style w:type="paragraph" w:styleId="11">
    <w:name w:val="heading 8"/>
    <w:basedOn w:val="1"/>
    <w:next w:val="1"/>
    <w:link w:val="58"/>
    <w:qFormat/>
    <w:uiPriority w:val="0"/>
    <w:pPr>
      <w:keepNext/>
      <w:keepLines/>
      <w:autoSpaceDE/>
      <w:autoSpaceDN/>
      <w:adjustRightInd/>
      <w:spacing w:before="240" w:after="64" w:line="317" w:lineRule="auto"/>
      <w:jc w:val="both"/>
      <w:outlineLvl w:val="7"/>
    </w:pPr>
    <w:rPr>
      <w:rFonts w:ascii="Cambria" w:hAnsi="Cambria"/>
      <w:kern w:val="2"/>
    </w:rPr>
  </w:style>
  <w:style w:type="paragraph" w:styleId="12">
    <w:name w:val="heading 9"/>
    <w:basedOn w:val="1"/>
    <w:next w:val="1"/>
    <w:link w:val="59"/>
    <w:qFormat/>
    <w:uiPriority w:val="0"/>
    <w:pPr>
      <w:keepNext/>
      <w:keepLines/>
      <w:spacing w:before="240" w:after="64" w:line="319" w:lineRule="auto"/>
      <w:outlineLvl w:val="8"/>
    </w:pPr>
    <w:rPr>
      <w:rFonts w:ascii="Cambria" w:hAnsi="Cambria"/>
      <w:sz w:val="20"/>
      <w:szCs w:val="20"/>
    </w:r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9360"/>
      </w:tabs>
      <w:adjustRightInd/>
      <w:ind w:firstLine="100" w:firstLineChars="100"/>
    </w:pPr>
    <w:rPr>
      <w:sz w:val="21"/>
    </w:rPr>
  </w:style>
  <w:style w:type="paragraph" w:styleId="3">
    <w:name w:val="Body Text"/>
    <w:basedOn w:val="1"/>
    <w:next w:val="2"/>
    <w:qFormat/>
    <w:uiPriority w:val="0"/>
    <w:pPr>
      <w:ind w:left="520"/>
    </w:pPr>
    <w:rPr>
      <w:rFonts w:ascii="Times New Roman" w:hAnsi="Times New Roman"/>
    </w:rPr>
  </w:style>
  <w:style w:type="paragraph" w:styleId="13">
    <w:name w:val="toc 7"/>
    <w:basedOn w:val="1"/>
    <w:next w:val="1"/>
    <w:qFormat/>
    <w:uiPriority w:val="39"/>
    <w:pPr>
      <w:autoSpaceDE/>
      <w:autoSpaceDN/>
      <w:adjustRightInd/>
      <w:ind w:left="1200" w:leftChars="1200"/>
      <w:jc w:val="both"/>
    </w:pPr>
    <w:rPr>
      <w:kern w:val="2"/>
      <w:sz w:val="21"/>
      <w:szCs w:val="22"/>
    </w:rPr>
  </w:style>
  <w:style w:type="paragraph" w:styleId="14">
    <w:name w:val="Normal Indent"/>
    <w:basedOn w:val="1"/>
    <w:qFormat/>
    <w:uiPriority w:val="0"/>
    <w:pPr>
      <w:ind w:firstLine="200" w:firstLineChars="200"/>
    </w:pPr>
    <w:rPr>
      <w:rFonts w:ascii="Times New Roman" w:hAnsi="Times New Roman"/>
    </w:rPr>
  </w:style>
  <w:style w:type="paragraph" w:styleId="15">
    <w:name w:val="caption"/>
    <w:basedOn w:val="1"/>
    <w:next w:val="1"/>
    <w:qFormat/>
    <w:uiPriority w:val="0"/>
    <w:pPr>
      <w:autoSpaceDE/>
      <w:autoSpaceDN/>
      <w:adjustRightInd/>
      <w:jc w:val="both"/>
    </w:pPr>
    <w:rPr>
      <w:rFonts w:ascii="Cambria" w:hAnsi="Cambria" w:eastAsia="黑体"/>
      <w:kern w:val="2"/>
      <w:sz w:val="20"/>
      <w:szCs w:val="20"/>
    </w:rPr>
  </w:style>
  <w:style w:type="paragraph" w:styleId="16">
    <w:name w:val="Document Map"/>
    <w:basedOn w:val="1"/>
    <w:qFormat/>
    <w:uiPriority w:val="0"/>
    <w:pPr>
      <w:shd w:val="clear" w:color="auto" w:fill="000080"/>
      <w:autoSpaceDE/>
      <w:autoSpaceDN/>
      <w:adjustRightInd/>
      <w:jc w:val="both"/>
    </w:pPr>
    <w:rPr>
      <w:rFonts w:ascii="Times New Roman" w:hAnsi="Times New Roman"/>
      <w:sz w:val="20"/>
      <w:shd w:val="clear" w:color="auto" w:fill="000080"/>
    </w:rPr>
  </w:style>
  <w:style w:type="paragraph" w:styleId="17">
    <w:name w:val="annotation text"/>
    <w:basedOn w:val="1"/>
    <w:qFormat/>
    <w:uiPriority w:val="0"/>
    <w:rPr>
      <w:rFonts w:ascii="Times New Roman" w:hAnsi="Times New Roman"/>
    </w:rPr>
  </w:style>
  <w:style w:type="paragraph" w:styleId="18">
    <w:name w:val="Body Text 3"/>
    <w:basedOn w:val="1"/>
    <w:qFormat/>
    <w:uiPriority w:val="0"/>
    <w:pPr>
      <w:spacing w:after="120"/>
    </w:pPr>
    <w:rPr>
      <w:rFonts w:ascii="Times New Roman" w:hAnsi="Times New Roman"/>
      <w:sz w:val="16"/>
      <w:szCs w:val="16"/>
    </w:rPr>
  </w:style>
  <w:style w:type="paragraph" w:styleId="19">
    <w:name w:val="Body Text Indent"/>
    <w:basedOn w:val="1"/>
    <w:qFormat/>
    <w:uiPriority w:val="0"/>
    <w:pPr>
      <w:autoSpaceDE/>
      <w:autoSpaceDN/>
      <w:adjustRightInd/>
      <w:ind w:firstLine="200" w:firstLineChars="200"/>
      <w:jc w:val="both"/>
    </w:pPr>
    <w:rPr>
      <w:rFonts w:ascii="宋体" w:hAnsi="宋体"/>
      <w:sz w:val="28"/>
      <w:szCs w:val="28"/>
    </w:rPr>
  </w:style>
  <w:style w:type="paragraph" w:styleId="20">
    <w:name w:val="index 4"/>
    <w:basedOn w:val="1"/>
    <w:next w:val="1"/>
    <w:qFormat/>
    <w:uiPriority w:val="0"/>
    <w:pPr>
      <w:autoSpaceDE/>
      <w:autoSpaceDN/>
      <w:adjustRightInd/>
      <w:ind w:left="600" w:leftChars="600"/>
      <w:jc w:val="both"/>
    </w:pPr>
    <w:rPr>
      <w:kern w:val="2"/>
      <w:sz w:val="21"/>
    </w:rPr>
  </w:style>
  <w:style w:type="paragraph" w:styleId="21">
    <w:name w:val="toc 5"/>
    <w:basedOn w:val="1"/>
    <w:next w:val="1"/>
    <w:qFormat/>
    <w:uiPriority w:val="39"/>
    <w:pPr>
      <w:tabs>
        <w:tab w:val="right" w:leader="dot" w:pos="8296"/>
      </w:tabs>
      <w:autoSpaceDE/>
      <w:autoSpaceDN/>
      <w:adjustRightInd/>
      <w:ind w:left="500" w:leftChars="500"/>
      <w:jc w:val="both"/>
    </w:pPr>
    <w:rPr>
      <w:rFonts w:ascii="宋体"/>
      <w:kern w:val="2"/>
      <w:sz w:val="28"/>
      <w:szCs w:val="20"/>
    </w:rPr>
  </w:style>
  <w:style w:type="paragraph" w:styleId="22">
    <w:name w:val="toc 3"/>
    <w:basedOn w:val="1"/>
    <w:next w:val="1"/>
    <w:qFormat/>
    <w:uiPriority w:val="39"/>
    <w:pPr>
      <w:widowControl/>
      <w:autoSpaceDE/>
      <w:autoSpaceDN/>
      <w:adjustRightInd/>
      <w:spacing w:after="100" w:line="259" w:lineRule="auto"/>
      <w:ind w:left="440"/>
    </w:pPr>
    <w:rPr>
      <w:rFonts w:ascii="等线" w:hAnsi="等线" w:eastAsia="等线"/>
      <w:sz w:val="22"/>
      <w:szCs w:val="22"/>
    </w:rPr>
  </w:style>
  <w:style w:type="paragraph" w:styleId="23">
    <w:name w:val="Plain Text"/>
    <w:basedOn w:val="1"/>
    <w:qFormat/>
    <w:uiPriority w:val="0"/>
    <w:pPr>
      <w:autoSpaceDE/>
      <w:autoSpaceDN/>
      <w:adjustRightInd/>
      <w:jc w:val="both"/>
    </w:pPr>
    <w:rPr>
      <w:rFonts w:ascii="宋体" w:hAnsi="Courier New"/>
      <w:sz w:val="20"/>
      <w:szCs w:val="20"/>
    </w:rPr>
  </w:style>
  <w:style w:type="paragraph" w:styleId="24">
    <w:name w:val="toc 8"/>
    <w:basedOn w:val="1"/>
    <w:next w:val="1"/>
    <w:qFormat/>
    <w:uiPriority w:val="39"/>
    <w:pPr>
      <w:autoSpaceDE/>
      <w:autoSpaceDN/>
      <w:adjustRightInd/>
      <w:ind w:left="1400" w:leftChars="1400"/>
      <w:jc w:val="both"/>
    </w:pPr>
    <w:rPr>
      <w:kern w:val="2"/>
      <w:sz w:val="21"/>
      <w:szCs w:val="22"/>
    </w:rPr>
  </w:style>
  <w:style w:type="paragraph" w:styleId="25">
    <w:name w:val="Date"/>
    <w:basedOn w:val="1"/>
    <w:next w:val="1"/>
    <w:qFormat/>
    <w:uiPriority w:val="0"/>
    <w:pPr>
      <w:autoSpaceDE/>
      <w:autoSpaceDN/>
      <w:adjustRightInd/>
      <w:ind w:left="2500" w:leftChars="2500"/>
      <w:jc w:val="both"/>
    </w:pPr>
    <w:rPr>
      <w:rFonts w:ascii="Times New Roman" w:hAnsi="Times New Roman"/>
      <w:sz w:val="20"/>
    </w:rPr>
  </w:style>
  <w:style w:type="paragraph" w:styleId="26">
    <w:name w:val="Body Text Indent 2"/>
    <w:basedOn w:val="1"/>
    <w:qFormat/>
    <w:uiPriority w:val="0"/>
    <w:pPr>
      <w:autoSpaceDE/>
      <w:autoSpaceDN/>
      <w:adjustRightInd/>
      <w:spacing w:line="600" w:lineRule="exact"/>
      <w:ind w:firstLine="200" w:firstLineChars="200"/>
      <w:jc w:val="both"/>
    </w:pPr>
    <w:rPr>
      <w:rFonts w:ascii="宋体" w:hAnsi="宋体"/>
      <w:szCs w:val="28"/>
    </w:rPr>
  </w:style>
  <w:style w:type="paragraph" w:styleId="27">
    <w:name w:val="Balloon Text"/>
    <w:basedOn w:val="1"/>
    <w:qFormat/>
    <w:uiPriority w:val="0"/>
    <w:rPr>
      <w:rFonts w:ascii="Times New Roman" w:hAnsi="Times New Roman"/>
      <w:sz w:val="18"/>
      <w:szCs w:val="18"/>
    </w:rPr>
  </w:style>
  <w:style w:type="paragraph" w:styleId="28">
    <w:name w:val="footer"/>
    <w:basedOn w:val="1"/>
    <w:link w:val="60"/>
    <w:qFormat/>
    <w:uiPriority w:val="99"/>
    <w:pPr>
      <w:tabs>
        <w:tab w:val="center" w:pos="4153"/>
        <w:tab w:val="right" w:pos="8306"/>
      </w:tabs>
      <w:snapToGrid w:val="0"/>
    </w:pPr>
    <w:rPr>
      <w:rFonts w:ascii="Times New Roman" w:hAnsi="Times New Roman"/>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qFormat/>
    <w:uiPriority w:val="39"/>
    <w:pPr>
      <w:widowControl/>
      <w:autoSpaceDE/>
      <w:autoSpaceDN/>
      <w:adjustRightInd/>
      <w:spacing w:after="100" w:line="259" w:lineRule="auto"/>
    </w:pPr>
    <w:rPr>
      <w:rFonts w:ascii="等线" w:hAnsi="等线" w:eastAsia="等线"/>
      <w:sz w:val="22"/>
      <w:szCs w:val="22"/>
    </w:rPr>
  </w:style>
  <w:style w:type="paragraph" w:styleId="31">
    <w:name w:val="toc 4"/>
    <w:basedOn w:val="1"/>
    <w:next w:val="1"/>
    <w:qFormat/>
    <w:uiPriority w:val="39"/>
    <w:pPr>
      <w:tabs>
        <w:tab w:val="left" w:pos="1890"/>
        <w:tab w:val="right" w:leader="dot" w:pos="8296"/>
      </w:tabs>
      <w:autoSpaceDE/>
      <w:autoSpaceDN/>
      <w:adjustRightInd/>
      <w:ind w:left="300" w:leftChars="300"/>
      <w:jc w:val="both"/>
    </w:pPr>
    <w:rPr>
      <w:rFonts w:ascii="宋体"/>
      <w:kern w:val="2"/>
      <w:sz w:val="28"/>
      <w:szCs w:val="20"/>
    </w:rPr>
  </w:style>
  <w:style w:type="paragraph" w:styleId="32">
    <w:name w:val="Subtitle"/>
    <w:basedOn w:val="1"/>
    <w:next w:val="1"/>
    <w:qFormat/>
    <w:uiPriority w:val="11"/>
    <w:pPr>
      <w:autoSpaceDE/>
      <w:autoSpaceDN/>
      <w:adjustRightInd/>
      <w:spacing w:before="240" w:after="60" w:line="312" w:lineRule="auto"/>
      <w:jc w:val="center"/>
      <w:outlineLvl w:val="1"/>
    </w:pPr>
    <w:rPr>
      <w:rFonts w:ascii="Cambria" w:hAnsi="Cambria"/>
      <w:b/>
      <w:bCs/>
      <w:kern w:val="28"/>
      <w:sz w:val="32"/>
      <w:szCs w:val="32"/>
    </w:rPr>
  </w:style>
  <w:style w:type="paragraph" w:styleId="33">
    <w:name w:val="toc 6"/>
    <w:basedOn w:val="1"/>
    <w:next w:val="1"/>
    <w:qFormat/>
    <w:uiPriority w:val="39"/>
    <w:pPr>
      <w:autoSpaceDE/>
      <w:autoSpaceDN/>
      <w:adjustRightInd/>
      <w:ind w:left="1000" w:leftChars="1000"/>
      <w:jc w:val="both"/>
    </w:pPr>
    <w:rPr>
      <w:kern w:val="2"/>
      <w:sz w:val="21"/>
      <w:szCs w:val="22"/>
    </w:rPr>
  </w:style>
  <w:style w:type="paragraph" w:styleId="34">
    <w:name w:val="Body Text Indent 3"/>
    <w:basedOn w:val="1"/>
    <w:qFormat/>
    <w:uiPriority w:val="0"/>
    <w:pPr>
      <w:autoSpaceDE/>
      <w:autoSpaceDN/>
      <w:adjustRightInd/>
      <w:spacing w:after="120"/>
      <w:ind w:left="200" w:leftChars="200"/>
      <w:jc w:val="both"/>
    </w:pPr>
    <w:rPr>
      <w:rFonts w:ascii="宋体" w:hAnsi="Times New Roman"/>
      <w:sz w:val="16"/>
      <w:szCs w:val="16"/>
    </w:rPr>
  </w:style>
  <w:style w:type="paragraph" w:styleId="35">
    <w:name w:val="toc 2"/>
    <w:basedOn w:val="1"/>
    <w:next w:val="1"/>
    <w:qFormat/>
    <w:uiPriority w:val="39"/>
    <w:pPr>
      <w:widowControl/>
      <w:autoSpaceDE/>
      <w:autoSpaceDN/>
      <w:adjustRightInd/>
      <w:spacing w:after="100" w:line="259" w:lineRule="auto"/>
      <w:ind w:left="220"/>
    </w:pPr>
    <w:rPr>
      <w:rFonts w:ascii="等线" w:hAnsi="等线" w:eastAsia="等线"/>
      <w:sz w:val="22"/>
      <w:szCs w:val="22"/>
    </w:rPr>
  </w:style>
  <w:style w:type="paragraph" w:styleId="36">
    <w:name w:val="toc 9"/>
    <w:basedOn w:val="1"/>
    <w:next w:val="1"/>
    <w:qFormat/>
    <w:uiPriority w:val="39"/>
    <w:pPr>
      <w:autoSpaceDE/>
      <w:autoSpaceDN/>
      <w:adjustRightInd/>
      <w:ind w:left="1600" w:leftChars="1600"/>
      <w:jc w:val="both"/>
    </w:pPr>
    <w:rPr>
      <w:kern w:val="2"/>
      <w:sz w:val="21"/>
      <w:szCs w:val="22"/>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38">
    <w:name w:val="Normal (Web)"/>
    <w:basedOn w:val="1"/>
    <w:qFormat/>
    <w:uiPriority w:val="0"/>
    <w:pPr>
      <w:widowControl/>
      <w:autoSpaceDE/>
      <w:autoSpaceDN/>
      <w:adjustRightInd/>
      <w:spacing w:before="100" w:beforeAutospacing="1" w:after="100" w:afterAutospacing="1"/>
    </w:pPr>
    <w:rPr>
      <w:rFonts w:ascii="宋体" w:hAnsi="宋体"/>
    </w:rPr>
  </w:style>
  <w:style w:type="paragraph" w:styleId="39">
    <w:name w:val="Title"/>
    <w:basedOn w:val="1"/>
    <w:next w:val="1"/>
    <w:qFormat/>
    <w:uiPriority w:val="10"/>
    <w:pPr>
      <w:autoSpaceDE/>
      <w:autoSpaceDN/>
      <w:adjustRightInd/>
      <w:spacing w:before="240" w:after="60"/>
      <w:jc w:val="center"/>
      <w:outlineLvl w:val="0"/>
    </w:pPr>
    <w:rPr>
      <w:rFonts w:ascii="Cambria" w:hAnsi="Cambria"/>
      <w:b/>
      <w:bCs/>
      <w:sz w:val="32"/>
      <w:szCs w:val="32"/>
    </w:rPr>
  </w:style>
  <w:style w:type="paragraph" w:styleId="40">
    <w:name w:val="annotation subject"/>
    <w:basedOn w:val="17"/>
    <w:next w:val="17"/>
    <w:qFormat/>
    <w:uiPriority w:val="0"/>
    <w:rPr>
      <w:b/>
      <w:bCs/>
    </w:rPr>
  </w:style>
  <w:style w:type="character" w:styleId="43">
    <w:name w:val="Strong"/>
    <w:qFormat/>
    <w:uiPriority w:val="0"/>
    <w:rPr>
      <w:b/>
      <w:bCs/>
    </w:rPr>
  </w:style>
  <w:style w:type="character" w:styleId="44">
    <w:name w:val="page number"/>
    <w:qFormat/>
    <w:uiPriority w:val="0"/>
  </w:style>
  <w:style w:type="character" w:styleId="45">
    <w:name w:val="FollowedHyperlink"/>
    <w:qFormat/>
    <w:uiPriority w:val="0"/>
    <w:rPr>
      <w:color w:val="954F72"/>
      <w:u w:val="single"/>
    </w:rPr>
  </w:style>
  <w:style w:type="character" w:styleId="46">
    <w:name w:val="Emphasis"/>
    <w:qFormat/>
    <w:uiPriority w:val="0"/>
    <w:rPr>
      <w:i/>
      <w:iCs/>
    </w:rPr>
  </w:style>
  <w:style w:type="character" w:styleId="47">
    <w:name w:val="Hyperlink"/>
    <w:qFormat/>
    <w:uiPriority w:val="99"/>
    <w:rPr>
      <w:color w:val="3854B8"/>
      <w:u w:val="none"/>
    </w:rPr>
  </w:style>
  <w:style w:type="character" w:styleId="48">
    <w:name w:val="HTML Code"/>
    <w:qFormat/>
    <w:uiPriority w:val="0"/>
    <w:rPr>
      <w:rFonts w:ascii="Monaco" w:hAnsi="Monaco" w:eastAsia="Monaco" w:cs="Monaco"/>
      <w:color w:val="DD1144"/>
      <w:sz w:val="18"/>
      <w:szCs w:val="18"/>
      <w:bdr w:val="single" w:color="E1E1E8" w:sz="6" w:space="0"/>
      <w:shd w:val="clear" w:color="auto" w:fill="F7F7F9"/>
    </w:rPr>
  </w:style>
  <w:style w:type="character" w:styleId="49">
    <w:name w:val="annotation reference"/>
    <w:qFormat/>
    <w:uiPriority w:val="0"/>
    <w:rPr>
      <w:sz w:val="21"/>
      <w:szCs w:val="21"/>
    </w:rPr>
  </w:style>
  <w:style w:type="character" w:styleId="50">
    <w:name w:val="HTML Cite"/>
    <w:qFormat/>
    <w:uiPriority w:val="0"/>
    <w:rPr>
      <w:color w:val="008000"/>
    </w:rPr>
  </w:style>
  <w:style w:type="character" w:customStyle="1" w:styleId="51">
    <w:name w:val="标题 1 字符"/>
    <w:basedOn w:val="42"/>
    <w:link w:val="4"/>
    <w:qFormat/>
    <w:uiPriority w:val="0"/>
    <w:rPr>
      <w:rFonts w:ascii="Times New Roman" w:hAnsi="Times New Roman" w:eastAsia="黑体" w:cs="Times New Roman"/>
      <w:bCs/>
      <w:kern w:val="44"/>
      <w:sz w:val="44"/>
      <w:szCs w:val="44"/>
      <w:lang w:val="en-US" w:eastAsia="zh-CN" w:bidi="ar-SA"/>
    </w:rPr>
  </w:style>
  <w:style w:type="character" w:customStyle="1" w:styleId="52">
    <w:name w:val="标题 2 字符"/>
    <w:basedOn w:val="42"/>
    <w:link w:val="5"/>
    <w:qFormat/>
    <w:uiPriority w:val="0"/>
    <w:rPr>
      <w:rFonts w:ascii="Cambria" w:hAnsi="Cambria" w:eastAsia="宋体" w:cs="Times New Roman"/>
      <w:b/>
      <w:bCs/>
      <w:sz w:val="32"/>
      <w:szCs w:val="32"/>
      <w:lang w:val="en-US" w:eastAsia="zh-CN" w:bidi="ar-SA"/>
    </w:rPr>
  </w:style>
  <w:style w:type="character" w:customStyle="1" w:styleId="53">
    <w:name w:val="标题 3 字符"/>
    <w:basedOn w:val="42"/>
    <w:link w:val="6"/>
    <w:qFormat/>
    <w:uiPriority w:val="0"/>
    <w:rPr>
      <w:rFonts w:ascii="Times New Roman" w:hAnsi="Times New Roman" w:eastAsia="宋体" w:cs="Times New Roman"/>
      <w:b/>
      <w:bCs/>
      <w:sz w:val="32"/>
      <w:szCs w:val="32"/>
      <w:lang w:val="en-US" w:eastAsia="zh-CN" w:bidi="ar-SA"/>
    </w:rPr>
  </w:style>
  <w:style w:type="character" w:customStyle="1" w:styleId="54">
    <w:name w:val="标题 4 字符"/>
    <w:basedOn w:val="42"/>
    <w:link w:val="7"/>
    <w:qFormat/>
    <w:uiPriority w:val="0"/>
    <w:rPr>
      <w:rFonts w:ascii="Cambria" w:hAnsi="Cambria" w:eastAsia="宋体" w:cs="Times New Roman"/>
      <w:b/>
      <w:bCs/>
      <w:sz w:val="28"/>
      <w:szCs w:val="28"/>
      <w:lang w:val="en-US" w:eastAsia="zh-CN" w:bidi="ar-SA"/>
    </w:rPr>
  </w:style>
  <w:style w:type="character" w:customStyle="1" w:styleId="55">
    <w:name w:val="标题 5 字符"/>
    <w:basedOn w:val="42"/>
    <w:link w:val="8"/>
    <w:qFormat/>
    <w:uiPriority w:val="0"/>
    <w:rPr>
      <w:rFonts w:ascii="Times New Roman" w:hAnsi="Times New Roman" w:eastAsia="宋体" w:cs="Times New Roman"/>
      <w:b/>
      <w:bCs/>
      <w:sz w:val="28"/>
      <w:szCs w:val="28"/>
      <w:lang w:val="en-US" w:eastAsia="zh-CN" w:bidi="ar-SA"/>
    </w:rPr>
  </w:style>
  <w:style w:type="character" w:customStyle="1" w:styleId="56">
    <w:name w:val="标题 6 字符"/>
    <w:basedOn w:val="42"/>
    <w:link w:val="9"/>
    <w:qFormat/>
    <w:uiPriority w:val="0"/>
    <w:rPr>
      <w:rFonts w:ascii="Cambria" w:hAnsi="Cambria" w:eastAsia="宋体" w:cs="Times New Roman"/>
      <w:b/>
      <w:bCs/>
      <w:kern w:val="2"/>
      <w:sz w:val="24"/>
      <w:szCs w:val="24"/>
      <w:lang w:val="en-US" w:eastAsia="zh-CN" w:bidi="ar-SA"/>
    </w:rPr>
  </w:style>
  <w:style w:type="character" w:customStyle="1" w:styleId="57">
    <w:name w:val="标题 7 字符"/>
    <w:basedOn w:val="42"/>
    <w:link w:val="10"/>
    <w:qFormat/>
    <w:uiPriority w:val="0"/>
    <w:rPr>
      <w:rFonts w:ascii="Calibri" w:hAnsi="Calibri" w:eastAsia="宋体" w:cs="Times New Roman"/>
      <w:b/>
      <w:bCs/>
      <w:kern w:val="2"/>
      <w:sz w:val="24"/>
      <w:szCs w:val="24"/>
      <w:lang w:val="en-US" w:eastAsia="zh-CN" w:bidi="ar-SA"/>
    </w:rPr>
  </w:style>
  <w:style w:type="character" w:customStyle="1" w:styleId="58">
    <w:name w:val="标题 8 字符"/>
    <w:basedOn w:val="42"/>
    <w:link w:val="11"/>
    <w:qFormat/>
    <w:uiPriority w:val="0"/>
    <w:rPr>
      <w:rFonts w:ascii="Cambria" w:hAnsi="Cambria" w:eastAsia="宋体" w:cs="Times New Roman"/>
      <w:kern w:val="2"/>
      <w:sz w:val="24"/>
      <w:szCs w:val="24"/>
      <w:lang w:val="en-US" w:eastAsia="zh-CN" w:bidi="ar-SA"/>
    </w:rPr>
  </w:style>
  <w:style w:type="character" w:customStyle="1" w:styleId="59">
    <w:name w:val="标题 9 字符"/>
    <w:basedOn w:val="42"/>
    <w:link w:val="12"/>
    <w:qFormat/>
    <w:uiPriority w:val="0"/>
    <w:rPr>
      <w:rFonts w:ascii="Cambria" w:hAnsi="Cambria" w:eastAsia="宋体" w:cs="Times New Roman"/>
      <w:sz w:val="20"/>
      <w:szCs w:val="20"/>
      <w:lang w:val="en-US" w:eastAsia="zh-CN" w:bidi="ar-SA"/>
    </w:rPr>
  </w:style>
  <w:style w:type="character" w:customStyle="1" w:styleId="60">
    <w:name w:val="页脚 字符"/>
    <w:basedOn w:val="42"/>
    <w:link w:val="28"/>
    <w:qFormat/>
    <w:uiPriority w:val="99"/>
    <w:rPr>
      <w:rFonts w:cs="Times New Roman"/>
      <w:sz w:val="18"/>
      <w:szCs w:val="18"/>
    </w:rPr>
  </w:style>
  <w:style w:type="character" w:customStyle="1" w:styleId="61">
    <w:name w:val="标题 Char"/>
    <w:qFormat/>
    <w:uiPriority w:val="0"/>
    <w:rPr>
      <w:rFonts w:ascii="Cambria" w:hAnsi="Cambria"/>
      <w:b/>
      <w:bCs/>
      <w:kern w:val="2"/>
      <w:sz w:val="32"/>
      <w:szCs w:val="32"/>
    </w:rPr>
  </w:style>
  <w:style w:type="paragraph" w:styleId="62">
    <w:name w:val="Quote"/>
    <w:basedOn w:val="1"/>
    <w:next w:val="1"/>
    <w:qFormat/>
    <w:uiPriority w:val="0"/>
    <w:pPr>
      <w:autoSpaceDE/>
      <w:autoSpaceDN/>
      <w:adjustRightInd/>
      <w:jc w:val="both"/>
    </w:pPr>
    <w:rPr>
      <w:rFonts w:ascii="Times New Roman" w:hAnsi="Times New Roman"/>
      <w:i/>
      <w:iCs/>
      <w:color w:val="000000"/>
      <w:sz w:val="20"/>
      <w:szCs w:val="20"/>
    </w:rPr>
  </w:style>
  <w:style w:type="character" w:customStyle="1" w:styleId="63">
    <w:name w:val="引用 Char1"/>
    <w:qFormat/>
    <w:uiPriority w:val="0"/>
    <w:rPr>
      <w:rFonts w:ascii="宋体"/>
      <w:i/>
      <w:iCs/>
      <w:color w:val="000000"/>
      <w:kern w:val="2"/>
      <w:sz w:val="28"/>
    </w:rPr>
  </w:style>
  <w:style w:type="character" w:customStyle="1" w:styleId="64">
    <w:name w:val="未处理的提及1"/>
    <w:qFormat/>
    <w:uiPriority w:val="0"/>
    <w:rPr>
      <w:color w:val="605E5C"/>
      <w:shd w:val="clear" w:color="auto" w:fill="E1DFDD"/>
    </w:rPr>
  </w:style>
  <w:style w:type="character" w:customStyle="1" w:styleId="65">
    <w:name w:val="ca-111"/>
    <w:qFormat/>
    <w:uiPriority w:val="0"/>
    <w:rPr>
      <w:rFonts w:ascii="Times New Roman" w:hAnsi="Times New Roman" w:cs="Times New Roman"/>
      <w:color w:val="000000"/>
      <w:sz w:val="30"/>
      <w:szCs w:val="30"/>
    </w:rPr>
  </w:style>
  <w:style w:type="character" w:customStyle="1" w:styleId="66">
    <w:name w:val="textcontents"/>
    <w:qFormat/>
    <w:uiPriority w:val="0"/>
    <w:rPr>
      <w:rFonts w:cs="Times New Roman"/>
    </w:rPr>
  </w:style>
  <w:style w:type="character" w:customStyle="1" w:styleId="67">
    <w:name w:val="纯文本 字符1"/>
    <w:qFormat/>
    <w:uiPriority w:val="0"/>
    <w:rPr>
      <w:rFonts w:ascii="宋体" w:hAnsi="Courier New" w:eastAsia="宋体" w:cs="Courier New"/>
      <w:kern w:val="0"/>
    </w:rPr>
  </w:style>
  <w:style w:type="character" w:customStyle="1" w:styleId="68">
    <w:name w:val="znkcfl3"/>
    <w:qFormat/>
    <w:uiPriority w:val="0"/>
  </w:style>
  <w:style w:type="character" w:customStyle="1" w:styleId="69">
    <w:name w:val="ca-521"/>
    <w:qFormat/>
    <w:uiPriority w:val="0"/>
    <w:rPr>
      <w:rFonts w:ascii="宋体" w:hAnsi="宋体" w:eastAsia="宋体"/>
      <w:b/>
      <w:spacing w:val="-20"/>
      <w:sz w:val="36"/>
    </w:rPr>
  </w:style>
  <w:style w:type="character" w:customStyle="1" w:styleId="70">
    <w:name w:val="批注框文本 Char1"/>
    <w:qFormat/>
    <w:uiPriority w:val="0"/>
    <w:rPr>
      <w:kern w:val="2"/>
      <w:sz w:val="18"/>
      <w:szCs w:val="18"/>
    </w:rPr>
  </w:style>
  <w:style w:type="character" w:customStyle="1" w:styleId="71">
    <w:name w:val="副标题 Char"/>
    <w:qFormat/>
    <w:uiPriority w:val="0"/>
    <w:rPr>
      <w:rFonts w:ascii="Cambria" w:hAnsi="Cambria"/>
      <w:b/>
      <w:bCs/>
      <w:kern w:val="28"/>
      <w:sz w:val="32"/>
      <w:szCs w:val="32"/>
    </w:rPr>
  </w:style>
  <w:style w:type="character" w:customStyle="1" w:styleId="72">
    <w:name w:val="批注文字 字符1"/>
    <w:qFormat/>
    <w:uiPriority w:val="0"/>
    <w:rPr>
      <w:rFonts w:ascii="宋体" w:hAnsi="Times New Roman" w:eastAsia="宋体" w:cs="Times New Roman"/>
      <w:sz w:val="28"/>
      <w:szCs w:val="20"/>
    </w:rPr>
  </w:style>
  <w:style w:type="character" w:customStyle="1" w:styleId="73">
    <w:name w:val="批注文字 Char"/>
    <w:qFormat/>
    <w:uiPriority w:val="0"/>
    <w:rPr>
      <w:sz w:val="24"/>
      <w:szCs w:val="24"/>
    </w:rPr>
  </w:style>
  <w:style w:type="character" w:customStyle="1" w:styleId="74">
    <w:name w:val="引用 字符1"/>
    <w:qFormat/>
    <w:uiPriority w:val="0"/>
    <w:rPr>
      <w:i/>
      <w:iCs/>
      <w:color w:val="404040"/>
      <w:sz w:val="24"/>
      <w:szCs w:val="24"/>
    </w:rPr>
  </w:style>
  <w:style w:type="character" w:customStyle="1" w:styleId="75">
    <w:name w:val="hover27"/>
    <w:qFormat/>
    <w:uiPriority w:val="0"/>
    <w:rPr>
      <w:color w:val="315EFB"/>
    </w:rPr>
  </w:style>
  <w:style w:type="character" w:customStyle="1" w:styleId="76">
    <w:name w:val="正文文本缩进 字符1"/>
    <w:qFormat/>
    <w:uiPriority w:val="0"/>
    <w:rPr>
      <w:sz w:val="24"/>
      <w:szCs w:val="24"/>
    </w:rPr>
  </w:style>
  <w:style w:type="character" w:customStyle="1" w:styleId="77">
    <w:name w:val="文档结构图 字符1"/>
    <w:qFormat/>
    <w:uiPriority w:val="0"/>
    <w:rPr>
      <w:rFonts w:ascii="Microsoft YaHei UI" w:eastAsia="Microsoft YaHei UI"/>
      <w:sz w:val="18"/>
      <w:szCs w:val="18"/>
    </w:rPr>
  </w:style>
  <w:style w:type="character" w:customStyle="1" w:styleId="78">
    <w:name w:val="c-icon"/>
    <w:qFormat/>
    <w:uiPriority w:val="0"/>
  </w:style>
  <w:style w:type="character" w:customStyle="1" w:styleId="79">
    <w:name w:val="不明显参考1"/>
    <w:qFormat/>
    <w:uiPriority w:val="0"/>
    <w:rPr>
      <w:smallCaps/>
      <w:color w:val="C0504D"/>
      <w:u w:val="single"/>
    </w:rPr>
  </w:style>
  <w:style w:type="character" w:customStyle="1" w:styleId="80">
    <w:name w:val="正文文本 Char1"/>
    <w:qFormat/>
    <w:uiPriority w:val="0"/>
    <w:rPr>
      <w:kern w:val="2"/>
      <w:sz w:val="21"/>
      <w:szCs w:val="22"/>
    </w:rPr>
  </w:style>
  <w:style w:type="character" w:customStyle="1" w:styleId="81">
    <w:name w:val="标题 9 Char"/>
    <w:qFormat/>
    <w:uiPriority w:val="0"/>
    <w:rPr>
      <w:rFonts w:ascii="Cambria" w:hAnsi="Cambria" w:eastAsia="宋体"/>
      <w:kern w:val="2"/>
      <w:sz w:val="21"/>
      <w:lang w:val="en-US" w:eastAsia="zh-CN"/>
    </w:rPr>
  </w:style>
  <w:style w:type="character" w:customStyle="1" w:styleId="82">
    <w:name w:val="明显参考1"/>
    <w:qFormat/>
    <w:uiPriority w:val="0"/>
    <w:rPr>
      <w:b/>
      <w:bCs/>
      <w:smallCaps/>
      <w:color w:val="C0504D"/>
      <w:spacing w:val="5"/>
      <w:u w:val="single"/>
    </w:rPr>
  </w:style>
  <w:style w:type="character" w:customStyle="1" w:styleId="83">
    <w:name w:val="Char2 Char"/>
    <w:qFormat/>
    <w:uiPriority w:val="0"/>
    <w:rPr>
      <w:rFonts w:ascii="宋体" w:hAnsi="Courier New" w:eastAsia="宋体" w:cs="Courier New"/>
      <w:kern w:val="2"/>
      <w:sz w:val="21"/>
      <w:szCs w:val="21"/>
      <w:lang w:val="en-US" w:eastAsia="zh-CN" w:bidi="ar-SA"/>
    </w:rPr>
  </w:style>
  <w:style w:type="character" w:customStyle="1" w:styleId="84">
    <w:name w:val="s3"/>
    <w:qFormat/>
    <w:uiPriority w:val="0"/>
  </w:style>
  <w:style w:type="character" w:customStyle="1" w:styleId="85">
    <w:name w:val="正文文本缩进 3 字符1"/>
    <w:qFormat/>
    <w:uiPriority w:val="0"/>
    <w:rPr>
      <w:sz w:val="16"/>
      <w:szCs w:val="16"/>
    </w:rPr>
  </w:style>
  <w:style w:type="character" w:customStyle="1" w:styleId="86">
    <w:name w:val="不明显强调1"/>
    <w:qFormat/>
    <w:uiPriority w:val="0"/>
    <w:rPr>
      <w:i/>
      <w:iCs/>
      <w:color w:val="808080"/>
    </w:rPr>
  </w:style>
  <w:style w:type="paragraph" w:customStyle="1" w:styleId="87">
    <w:name w:val="标题5"/>
    <w:basedOn w:val="6"/>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88">
    <w:name w:val="font11"/>
    <w:qFormat/>
    <w:uiPriority w:val="0"/>
    <w:rPr>
      <w:rFonts w:ascii="宋体" w:hAnsi="宋体" w:eastAsia="宋体" w:cs="宋体"/>
      <w:color w:val="000000"/>
      <w:sz w:val="22"/>
      <w:szCs w:val="22"/>
      <w:u w:val="none"/>
    </w:rPr>
  </w:style>
  <w:style w:type="paragraph" w:styleId="89">
    <w:name w:val="Intense Quote"/>
    <w:basedOn w:val="1"/>
    <w:next w:val="1"/>
    <w:qFormat/>
    <w:uiPriority w:val="0"/>
    <w:pPr>
      <w:pBdr>
        <w:bottom w:val="single" w:color="4F81BD" w:sz="4" w:space="4"/>
      </w:pBdr>
      <w:autoSpaceDE/>
      <w:autoSpaceDN/>
      <w:adjustRightInd/>
      <w:spacing w:before="200" w:after="280"/>
      <w:ind w:left="936" w:right="936"/>
      <w:jc w:val="both"/>
    </w:pPr>
    <w:rPr>
      <w:rFonts w:ascii="Times New Roman" w:hAnsi="Times New Roman"/>
      <w:b/>
      <w:bCs/>
      <w:i/>
      <w:iCs/>
      <w:color w:val="4F81BD"/>
      <w:sz w:val="20"/>
      <w:szCs w:val="20"/>
    </w:rPr>
  </w:style>
  <w:style w:type="character" w:customStyle="1" w:styleId="90">
    <w:name w:val="font01"/>
    <w:qFormat/>
    <w:uiPriority w:val="0"/>
    <w:rPr>
      <w:rFonts w:ascii="宋体" w:hAnsi="宋体" w:eastAsia="宋体" w:cs="宋体"/>
      <w:color w:val="000000"/>
      <w:sz w:val="22"/>
      <w:szCs w:val="22"/>
      <w:u w:val="none"/>
    </w:rPr>
  </w:style>
  <w:style w:type="character" w:customStyle="1" w:styleId="91">
    <w:name w:val="first-child"/>
    <w:qFormat/>
    <w:uiPriority w:val="0"/>
  </w:style>
  <w:style w:type="character" w:customStyle="1" w:styleId="92">
    <w:name w:val="正文文本缩进 2 字符1"/>
    <w:qFormat/>
    <w:uiPriority w:val="0"/>
    <w:rPr>
      <w:sz w:val="24"/>
      <w:szCs w:val="24"/>
    </w:rPr>
  </w:style>
  <w:style w:type="character" w:customStyle="1" w:styleId="93">
    <w:name w:val="bjh-strong"/>
    <w:qFormat/>
    <w:uiPriority w:val="0"/>
  </w:style>
  <w:style w:type="character" w:customStyle="1" w:styleId="94">
    <w:name w:val="个人撰写风格"/>
    <w:qFormat/>
    <w:uiPriority w:val="0"/>
    <w:rPr>
      <w:rFonts w:ascii="Arial" w:hAnsi="Arial" w:eastAsia="宋体" w:cs="Arial"/>
      <w:color w:val="auto"/>
      <w:sz w:val="20"/>
    </w:rPr>
  </w:style>
  <w:style w:type="character" w:customStyle="1" w:styleId="95">
    <w:name w:val="last-child"/>
    <w:qFormat/>
    <w:uiPriority w:val="0"/>
  </w:style>
  <w:style w:type="character" w:customStyle="1" w:styleId="96">
    <w:name w:val="hover26"/>
    <w:qFormat/>
    <w:uiPriority w:val="0"/>
  </w:style>
  <w:style w:type="character" w:customStyle="1" w:styleId="97">
    <w:name w:val="纯文本 Char1"/>
    <w:qFormat/>
    <w:locked/>
    <w:uiPriority w:val="0"/>
    <w:rPr>
      <w:rFonts w:ascii="宋体" w:hAnsi="Courier New" w:cs="Courier New"/>
      <w:kern w:val="2"/>
      <w:sz w:val="21"/>
      <w:szCs w:val="21"/>
    </w:rPr>
  </w:style>
  <w:style w:type="character" w:customStyle="1" w:styleId="98">
    <w:name w:val="hover11"/>
    <w:qFormat/>
    <w:uiPriority w:val="0"/>
    <w:rPr>
      <w:color w:val="5FB878"/>
    </w:rPr>
  </w:style>
  <w:style w:type="character" w:customStyle="1" w:styleId="99">
    <w:name w:val="书籍标题1"/>
    <w:qFormat/>
    <w:uiPriority w:val="0"/>
    <w:rPr>
      <w:b/>
      <w:bCs/>
      <w:smallCaps/>
      <w:spacing w:val="5"/>
    </w:rPr>
  </w:style>
  <w:style w:type="character" w:customStyle="1" w:styleId="100">
    <w:name w:val="标题 3 字符1"/>
    <w:qFormat/>
    <w:locked/>
    <w:uiPriority w:val="0"/>
    <w:rPr>
      <w:rFonts w:ascii="Times New Roman" w:hAnsi="Times New Roman" w:cs="Times New Roman"/>
      <w:b/>
      <w:bCs/>
      <w:kern w:val="0"/>
      <w:sz w:val="32"/>
      <w:szCs w:val="32"/>
    </w:rPr>
  </w:style>
  <w:style w:type="character" w:customStyle="1" w:styleId="101">
    <w:name w:val="副标题 字符1"/>
    <w:qFormat/>
    <w:uiPriority w:val="0"/>
    <w:rPr>
      <w:rFonts w:ascii="等线 Light" w:hAnsi="等线 Light" w:cs="Times New Roman"/>
      <w:b/>
      <w:bCs/>
      <w:kern w:val="28"/>
      <w:sz w:val="32"/>
      <w:szCs w:val="32"/>
    </w:rPr>
  </w:style>
  <w:style w:type="character" w:customStyle="1" w:styleId="102">
    <w:name w:val="日期 Char1"/>
    <w:qFormat/>
    <w:uiPriority w:val="0"/>
    <w:rPr>
      <w:kern w:val="2"/>
      <w:sz w:val="21"/>
      <w:szCs w:val="22"/>
    </w:rPr>
  </w:style>
  <w:style w:type="paragraph" w:customStyle="1" w:styleId="103">
    <w:name w:val="标题4"/>
    <w:basedOn w:val="5"/>
    <w:next w:val="20"/>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104">
    <w:name w:val="批注主题 Char1"/>
    <w:qFormat/>
    <w:uiPriority w:val="0"/>
    <w:rPr>
      <w:b/>
      <w:bCs/>
      <w:kern w:val="2"/>
      <w:sz w:val="21"/>
      <w:szCs w:val="22"/>
    </w:rPr>
  </w:style>
  <w:style w:type="character" w:customStyle="1" w:styleId="105">
    <w:name w:val="纯文本 字符"/>
    <w:qFormat/>
    <w:uiPriority w:val="0"/>
    <w:rPr>
      <w:rFonts w:ascii="宋体" w:hAnsi="Courier New" w:eastAsia="宋体" w:cs="Courier New"/>
      <w:kern w:val="0"/>
    </w:rPr>
  </w:style>
  <w:style w:type="character" w:customStyle="1" w:styleId="106">
    <w:name w:val="明显强调1"/>
    <w:qFormat/>
    <w:uiPriority w:val="0"/>
    <w:rPr>
      <w:b/>
      <w:bCs/>
      <w:i/>
      <w:iCs/>
      <w:color w:val="4F81BD"/>
    </w:rPr>
  </w:style>
  <w:style w:type="character" w:customStyle="1" w:styleId="107">
    <w:name w:val="hover12"/>
    <w:qFormat/>
    <w:uiPriority w:val="0"/>
    <w:rPr>
      <w:color w:val="5FB878"/>
    </w:rPr>
  </w:style>
  <w:style w:type="character" w:customStyle="1" w:styleId="108">
    <w:name w:val="日期 字符1"/>
    <w:qFormat/>
    <w:uiPriority w:val="0"/>
    <w:rPr>
      <w:sz w:val="24"/>
      <w:szCs w:val="24"/>
    </w:rPr>
  </w:style>
  <w:style w:type="character" w:customStyle="1" w:styleId="109">
    <w:name w:val="明显引用 字符1"/>
    <w:qFormat/>
    <w:uiPriority w:val="0"/>
    <w:rPr>
      <w:i/>
      <w:iCs/>
      <w:color w:val="4472C4"/>
      <w:sz w:val="24"/>
      <w:szCs w:val="24"/>
    </w:rPr>
  </w:style>
  <w:style w:type="paragraph" w:customStyle="1" w:styleId="110">
    <w:name w:val="招标公告"/>
    <w:basedOn w:val="6"/>
    <w:qFormat/>
    <w:uiPriority w:val="0"/>
    <w:pPr>
      <w:numPr>
        <w:ilvl w:val="3"/>
        <w:numId w:val="1"/>
      </w:numPr>
      <w:kinsoku w:val="0"/>
      <w:spacing w:line="360" w:lineRule="auto"/>
    </w:pPr>
    <w:rPr>
      <w:rFonts w:ascii="宋体" w:hAnsi="宋体"/>
    </w:rPr>
  </w:style>
  <w:style w:type="character" w:customStyle="1" w:styleId="111">
    <w:name w:val="jsaker"/>
    <w:qFormat/>
    <w:uiPriority w:val="0"/>
  </w:style>
  <w:style w:type="character" w:customStyle="1" w:styleId="112">
    <w:name w:val="文档结构图 Char1"/>
    <w:qFormat/>
    <w:uiPriority w:val="0"/>
    <w:rPr>
      <w:rFonts w:ascii="宋体"/>
      <w:kern w:val="2"/>
      <w:sz w:val="18"/>
      <w:szCs w:val="18"/>
    </w:rPr>
  </w:style>
  <w:style w:type="character" w:customStyle="1" w:styleId="113">
    <w:name w:val="font21"/>
    <w:qFormat/>
    <w:uiPriority w:val="0"/>
    <w:rPr>
      <w:rFonts w:ascii="宋体" w:hAnsi="宋体" w:eastAsia="宋体" w:cs="宋体"/>
      <w:color w:val="FF0000"/>
      <w:sz w:val="22"/>
      <w:szCs w:val="22"/>
      <w:u w:val="none"/>
    </w:rPr>
  </w:style>
  <w:style w:type="character" w:customStyle="1" w:styleId="114">
    <w:name w:val="hover10"/>
    <w:qFormat/>
    <w:uiPriority w:val="0"/>
    <w:rPr>
      <w:color w:val="FFFFFF"/>
    </w:rPr>
  </w:style>
  <w:style w:type="character" w:customStyle="1" w:styleId="115">
    <w:name w:val="文档结构图 Char2"/>
    <w:qFormat/>
    <w:uiPriority w:val="0"/>
    <w:rPr>
      <w:rFonts w:ascii="宋体"/>
      <w:kern w:val="2"/>
      <w:sz w:val="18"/>
      <w:szCs w:val="18"/>
    </w:rPr>
  </w:style>
  <w:style w:type="character" w:customStyle="1" w:styleId="116">
    <w:name w:val="明显引用 Char1"/>
    <w:qFormat/>
    <w:uiPriority w:val="0"/>
    <w:rPr>
      <w:rFonts w:ascii="宋体"/>
      <w:b/>
      <w:bCs/>
      <w:i/>
      <w:iCs/>
      <w:color w:val="4F81BD"/>
      <w:kern w:val="2"/>
      <w:sz w:val="28"/>
    </w:rPr>
  </w:style>
  <w:style w:type="character" w:customStyle="1" w:styleId="117">
    <w:name w:val="个人答复风格"/>
    <w:qFormat/>
    <w:uiPriority w:val="0"/>
    <w:rPr>
      <w:rFonts w:ascii="Arial" w:hAnsi="Arial" w:eastAsia="宋体" w:cs="Arial"/>
      <w:color w:val="auto"/>
      <w:sz w:val="20"/>
    </w:rPr>
  </w:style>
  <w:style w:type="character" w:customStyle="1" w:styleId="118">
    <w:name w:val="htd01"/>
    <w:qFormat/>
    <w:uiPriority w:val="0"/>
  </w:style>
  <w:style w:type="character" w:customStyle="1" w:styleId="119">
    <w:name w:val="Style"/>
    <w:qFormat/>
    <w:uiPriority w:val="0"/>
    <w:rPr>
      <w:color w:val="605E5C"/>
      <w:shd w:val="clear" w:color="auto" w:fill="E1DFDD"/>
    </w:rPr>
  </w:style>
  <w:style w:type="character" w:customStyle="1" w:styleId="120">
    <w:name w:val="last-child1"/>
    <w:qFormat/>
    <w:uiPriority w:val="0"/>
  </w:style>
  <w:style w:type="character" w:customStyle="1" w:styleId="121">
    <w:name w:val="layui-this2"/>
    <w:qFormat/>
    <w:uiPriority w:val="0"/>
    <w:rPr>
      <w:bdr w:val="single" w:color="EEEEEE" w:sz="6" w:space="0"/>
      <w:shd w:val="clear" w:color="auto" w:fill="FFFFFF"/>
    </w:rPr>
  </w:style>
  <w:style w:type="character" w:customStyle="1" w:styleId="122">
    <w:name w:val="标题 字符1"/>
    <w:qFormat/>
    <w:uiPriority w:val="0"/>
    <w:rPr>
      <w:rFonts w:ascii="等线 Light" w:hAnsi="等线 Light" w:cs="Times New Roman"/>
      <w:b/>
      <w:bCs/>
      <w:sz w:val="32"/>
      <w:szCs w:val="32"/>
    </w:rPr>
  </w:style>
  <w:style w:type="character" w:customStyle="1" w:styleId="123">
    <w:name w:val="批注文字 Char Char"/>
    <w:qFormat/>
    <w:uiPriority w:val="0"/>
    <w:rPr>
      <w:rFonts w:ascii="宋体" w:hAnsi="Times New Roman" w:eastAsia="宋体" w:cs="Times New Roman"/>
      <w:sz w:val="28"/>
      <w:szCs w:val="20"/>
    </w:rPr>
  </w:style>
  <w:style w:type="paragraph" w:customStyle="1" w:styleId="124">
    <w:name w:val="样式 正文文本"/>
    <w:basedOn w:val="1"/>
    <w:qFormat/>
    <w:uiPriority w:val="0"/>
    <w:pPr>
      <w:autoSpaceDE/>
      <w:autoSpaceDN/>
      <w:snapToGrid w:val="0"/>
      <w:spacing w:line="400" w:lineRule="exact"/>
      <w:jc w:val="both"/>
    </w:pPr>
    <w:rPr>
      <w:rFonts w:ascii="Arial" w:hAnsi="Arial"/>
      <w:color w:val="000000"/>
      <w:kern w:val="2"/>
      <w:sz w:val="21"/>
      <w:szCs w:val="20"/>
    </w:rPr>
  </w:style>
  <w:style w:type="character" w:customStyle="1" w:styleId="125">
    <w:name w:val="ca-341"/>
    <w:qFormat/>
    <w:uiPriority w:val="0"/>
    <w:rPr>
      <w:rFonts w:ascii="宋体" w:hAnsi="宋体" w:eastAsia="宋体"/>
      <w:color w:val="000000"/>
      <w:sz w:val="20"/>
      <w:szCs w:val="20"/>
    </w:rPr>
  </w:style>
  <w:style w:type="paragraph" w:customStyle="1" w:styleId="1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7">
    <w:name w:val="CM24"/>
    <w:basedOn w:val="126"/>
    <w:next w:val="126"/>
    <w:qFormat/>
    <w:uiPriority w:val="0"/>
    <w:pPr>
      <w:spacing w:line="440" w:lineRule="atLeast"/>
    </w:pPr>
    <w:rPr>
      <w:color w:val="auto"/>
    </w:rPr>
  </w:style>
  <w:style w:type="paragraph" w:customStyle="1" w:styleId="128">
    <w:name w:val="Char Char Char"/>
    <w:basedOn w:val="1"/>
    <w:qFormat/>
    <w:uiPriority w:val="0"/>
    <w:rPr>
      <w:rFonts w:ascii="Tahoma" w:hAnsi="Tahoma"/>
      <w:szCs w:val="20"/>
    </w:rPr>
  </w:style>
  <w:style w:type="paragraph" w:customStyle="1" w:styleId="129">
    <w:name w:val="[Normal]"/>
    <w:qFormat/>
    <w:uiPriority w:val="0"/>
    <w:rPr>
      <w:rFonts w:ascii="宋体" w:hAnsi="宋体" w:eastAsia="宋体" w:cs="Times New Roman"/>
      <w:sz w:val="24"/>
      <w:szCs w:val="22"/>
      <w:lang w:val="zh-CN" w:eastAsia="zh-CN" w:bidi="ar-SA"/>
    </w:rPr>
  </w:style>
  <w:style w:type="paragraph" w:customStyle="1" w:styleId="130">
    <w:name w:val="TOC 标题1"/>
    <w:basedOn w:val="4"/>
    <w:next w:val="1"/>
    <w:qFormat/>
    <w:uiPriority w:val="0"/>
    <w:pPr>
      <w:keepNext/>
      <w:keepLines/>
      <w:widowControl/>
      <w:autoSpaceDE/>
      <w:autoSpaceDN/>
      <w:adjustRightInd/>
      <w:spacing w:before="240" w:line="259" w:lineRule="auto"/>
      <w:ind w:left="0"/>
      <w:outlineLvl w:val="9"/>
    </w:pPr>
    <w:rPr>
      <w:rFonts w:ascii="等线 Light" w:hAnsi="等线 Light" w:eastAsia="等线 Light"/>
      <w:b/>
      <w:bCs w:val="0"/>
      <w:color w:val="2F5496"/>
      <w:sz w:val="32"/>
      <w:szCs w:val="32"/>
    </w:rPr>
  </w:style>
  <w:style w:type="paragraph" w:customStyle="1" w:styleId="131">
    <w:name w:val="样式 标题 3 + 段前: 7.8 磅"/>
    <w:basedOn w:val="6"/>
    <w:qFormat/>
    <w:uiPriority w:val="0"/>
    <w:pPr>
      <w:tabs>
        <w:tab w:val="left" w:pos="1280"/>
      </w:tabs>
      <w:autoSpaceDE/>
      <w:autoSpaceDN/>
      <w:adjustRightInd/>
      <w:spacing w:before="156" w:line="360" w:lineRule="auto"/>
      <w:ind w:left="1280" w:hanging="720"/>
      <w:jc w:val="both"/>
    </w:pPr>
    <w:rPr>
      <w:rFonts w:cs="宋体"/>
      <w:b w:val="0"/>
      <w:bCs w:val="0"/>
      <w:kern w:val="2"/>
      <w:sz w:val="24"/>
      <w:szCs w:val="20"/>
    </w:rPr>
  </w:style>
  <w:style w:type="paragraph" w:customStyle="1" w:styleId="132">
    <w:name w:val="默认段落字体 Para Char"/>
    <w:basedOn w:val="1"/>
    <w:qFormat/>
    <w:uiPriority w:val="0"/>
    <w:pPr>
      <w:tabs>
        <w:tab w:val="left" w:pos="1080"/>
      </w:tabs>
      <w:autoSpaceDE/>
      <w:autoSpaceDN/>
      <w:adjustRightInd/>
      <w:ind w:left="1080" w:hanging="360"/>
      <w:jc w:val="both"/>
    </w:pPr>
    <w:rPr>
      <w:kern w:val="2"/>
      <w:sz w:val="21"/>
    </w:rPr>
  </w:style>
  <w:style w:type="paragraph" w:customStyle="1" w:styleId="133">
    <w:name w:val="正文2"/>
    <w:basedOn w:val="1"/>
    <w:qFormat/>
    <w:uiPriority w:val="0"/>
    <w:pPr>
      <w:spacing w:before="156" w:line="360" w:lineRule="auto"/>
      <w:ind w:firstLine="200" w:firstLineChars="200"/>
    </w:pPr>
    <w:rPr>
      <w:rFonts w:ascii="仿宋_GB2312" w:hAnsi="仿宋_GB2312"/>
      <w:b/>
    </w:rPr>
  </w:style>
  <w:style w:type="paragraph" w:customStyle="1" w:styleId="1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5">
    <w:name w:val="样式 标题 2 + Times New Roman 四号 非加粗 段前: 5 磅 段后: 0 磅 行距: 固定值 20..."/>
    <w:basedOn w:val="5"/>
    <w:qFormat/>
    <w:uiPriority w:val="0"/>
    <w:pPr>
      <w:keepNext/>
      <w:keepLines/>
      <w:autoSpaceDE/>
      <w:autoSpaceDN/>
      <w:adjustRightInd/>
      <w:spacing w:before="100" w:line="400" w:lineRule="exact"/>
      <w:ind w:left="0"/>
      <w:jc w:val="both"/>
    </w:pPr>
    <w:rPr>
      <w:rFonts w:ascii="Times New Roman" w:hAnsi="Times New Roman" w:eastAsia="黑体"/>
      <w:sz w:val="28"/>
      <w:szCs w:val="20"/>
    </w:rPr>
  </w:style>
  <w:style w:type="paragraph" w:customStyle="1" w:styleId="136">
    <w:name w:val="CM25"/>
    <w:basedOn w:val="126"/>
    <w:next w:val="126"/>
    <w:qFormat/>
    <w:uiPriority w:val="0"/>
    <w:pPr>
      <w:spacing w:line="440" w:lineRule="atLeast"/>
    </w:pPr>
    <w:rPr>
      <w:color w:val="auto"/>
    </w:rPr>
  </w:style>
  <w:style w:type="paragraph" w:customStyle="1" w:styleId="137">
    <w:name w:val="Char Char Char Char Char Char Char Char Char Char Char Char Char Char Char Char Char Char Char Char Char Char Char Char Char Char Char Char Char Char Char Char Char"/>
    <w:basedOn w:val="1"/>
    <w:qFormat/>
    <w:uiPriority w:val="0"/>
    <w:pPr>
      <w:widowControl/>
      <w:autoSpaceDE/>
      <w:autoSpaceDN/>
      <w:adjustRightInd/>
      <w:spacing w:after="160" w:line="240" w:lineRule="exact"/>
    </w:pPr>
    <w:rPr>
      <w:rFonts w:ascii="Verdana" w:hAnsi="Verdana" w:eastAsia="仿宋_GB2312"/>
      <w:szCs w:val="20"/>
    </w:rPr>
  </w:style>
  <w:style w:type="paragraph" w:customStyle="1" w:styleId="138">
    <w:name w:val="TOC 标题2"/>
    <w:basedOn w:val="4"/>
    <w:next w:val="1"/>
    <w:qFormat/>
    <w:uiPriority w:val="0"/>
    <w:pPr>
      <w:keepNext/>
      <w:keepLines/>
      <w:widowControl/>
      <w:autoSpaceDE/>
      <w:autoSpaceDN/>
      <w:adjustRightInd/>
      <w:spacing w:before="480" w:line="276" w:lineRule="auto"/>
      <w:ind w:left="0"/>
      <w:jc w:val="left"/>
      <w:outlineLvl w:val="9"/>
    </w:pPr>
    <w:rPr>
      <w:rFonts w:ascii="Cambria" w:hAnsi="Cambria" w:eastAsia="宋体"/>
      <w:b/>
      <w:color w:val="366091"/>
      <w:kern w:val="0"/>
      <w:sz w:val="28"/>
      <w:szCs w:val="28"/>
    </w:rPr>
  </w:style>
  <w:style w:type="paragraph" w:customStyle="1" w:styleId="139">
    <w:name w:val="226_Chinese Text"/>
    <w:qFormat/>
    <w:uiPriority w:val="0"/>
    <w:pPr>
      <w:spacing w:after="120" w:line="336" w:lineRule="auto"/>
      <w:jc w:val="both"/>
    </w:pPr>
    <w:rPr>
      <w:rFonts w:ascii="华文中宋" w:hAnsi="华文中宋" w:eastAsia="华文中宋" w:cs="Times New Roman"/>
      <w:lang w:val="en-GB" w:eastAsia="zh-CN" w:bidi="ar-SA"/>
    </w:rPr>
  </w:style>
  <w:style w:type="paragraph" w:customStyle="1" w:styleId="140">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41">
    <w:name w:val="样式1"/>
    <w:basedOn w:val="1"/>
    <w:qFormat/>
    <w:uiPriority w:val="0"/>
    <w:pPr>
      <w:spacing w:line="500" w:lineRule="exact"/>
      <w:ind w:left="218" w:leftChars="218" w:firstLine="219" w:firstLineChars="219"/>
    </w:pPr>
  </w:style>
  <w:style w:type="paragraph" w:customStyle="1" w:styleId="142">
    <w:name w:val="空半行"/>
    <w:basedOn w:val="1"/>
    <w:qFormat/>
    <w:uiPriority w:val="0"/>
    <w:pPr>
      <w:autoSpaceDE/>
      <w:autoSpaceDN/>
      <w:spacing w:line="120" w:lineRule="exact"/>
      <w:jc w:val="both"/>
      <w:textAlignment w:val="baseline"/>
    </w:pPr>
    <w:rPr>
      <w:rFonts w:eastAsia="仿宋_GB2312"/>
      <w:color w:val="FFFFFF"/>
      <w:sz w:val="30"/>
      <w:szCs w:val="20"/>
    </w:rPr>
  </w:style>
  <w:style w:type="paragraph" w:customStyle="1" w:styleId="143">
    <w:name w:val="CM44"/>
    <w:basedOn w:val="126"/>
    <w:next w:val="126"/>
    <w:qFormat/>
    <w:uiPriority w:val="0"/>
    <w:pPr>
      <w:spacing w:line="440" w:lineRule="atLeast"/>
    </w:pPr>
    <w:rPr>
      <w:color w:val="auto"/>
    </w:rPr>
  </w:style>
  <w:style w:type="paragraph" w:customStyle="1" w:styleId="144">
    <w:name w:val="Char Char Char Char"/>
    <w:basedOn w:val="1"/>
    <w:qFormat/>
    <w:uiPriority w:val="0"/>
    <w:pPr>
      <w:widowControl/>
      <w:autoSpaceDE/>
      <w:autoSpaceDN/>
      <w:adjustRightInd/>
      <w:spacing w:after="160" w:line="240" w:lineRule="exact"/>
    </w:pPr>
    <w:rPr>
      <w:rFonts w:ascii="Arial" w:hAnsi="Arial" w:eastAsia="Times New Roman" w:cs="Verdana"/>
      <w:b/>
      <w:szCs w:val="20"/>
    </w:rPr>
  </w:style>
  <w:style w:type="paragraph" w:customStyle="1" w:styleId="145">
    <w:name w:val="Blockquote"/>
    <w:basedOn w:val="1"/>
    <w:qFormat/>
    <w:uiPriority w:val="0"/>
    <w:pPr>
      <w:spacing w:before="100" w:after="100"/>
      <w:ind w:left="360" w:right="360"/>
    </w:pPr>
    <w:rPr>
      <w:rFonts w:eastAsia="仿宋_GB2312"/>
      <w:szCs w:val="20"/>
    </w:rPr>
  </w:style>
  <w:style w:type="paragraph" w:styleId="14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CM99"/>
    <w:basedOn w:val="126"/>
    <w:next w:val="126"/>
    <w:qFormat/>
    <w:uiPriority w:val="0"/>
    <w:rPr>
      <w:color w:val="auto"/>
    </w:rPr>
  </w:style>
  <w:style w:type="paragraph" w:customStyle="1" w:styleId="148">
    <w:name w:val="修订1"/>
    <w:qFormat/>
    <w:uiPriority w:val="0"/>
    <w:rPr>
      <w:rFonts w:ascii="Calibri" w:hAnsi="Calibri" w:eastAsia="宋体" w:cs="Times New Roman"/>
      <w:sz w:val="24"/>
      <w:szCs w:val="24"/>
      <w:lang w:val="en-US" w:eastAsia="zh-CN" w:bidi="ar-SA"/>
    </w:rPr>
  </w:style>
  <w:style w:type="paragraph" w:styleId="149">
    <w:name w:val="List Paragraph"/>
    <w:basedOn w:val="1"/>
    <w:qFormat/>
    <w:uiPriority w:val="0"/>
  </w:style>
  <w:style w:type="paragraph" w:customStyle="1" w:styleId="150">
    <w:name w:val="列出段落1"/>
    <w:basedOn w:val="1"/>
    <w:qFormat/>
    <w:uiPriority w:val="0"/>
    <w:pPr>
      <w:autoSpaceDE/>
      <w:autoSpaceDN/>
      <w:adjustRightInd/>
      <w:ind w:firstLine="200" w:firstLineChars="200"/>
      <w:jc w:val="both"/>
    </w:pPr>
    <w:rPr>
      <w:kern w:val="2"/>
      <w:sz w:val="21"/>
      <w:szCs w:val="22"/>
    </w:rPr>
  </w:style>
  <w:style w:type="paragraph" w:customStyle="1" w:styleId="151">
    <w:name w:val="Char"/>
    <w:basedOn w:val="1"/>
    <w:qFormat/>
    <w:uiPriority w:val="0"/>
    <w:pPr>
      <w:autoSpaceDE/>
      <w:autoSpaceDN/>
      <w:adjustRightInd/>
      <w:jc w:val="both"/>
    </w:pPr>
    <w:rPr>
      <w:rFonts w:ascii="宋体"/>
      <w:kern w:val="2"/>
      <w:sz w:val="28"/>
      <w:szCs w:val="20"/>
    </w:rPr>
  </w:style>
  <w:style w:type="paragraph" w:customStyle="1" w:styleId="152">
    <w:name w:val="pa-4"/>
    <w:basedOn w:val="1"/>
    <w:qFormat/>
    <w:uiPriority w:val="0"/>
    <w:pPr>
      <w:widowControl/>
      <w:autoSpaceDE/>
      <w:autoSpaceDN/>
      <w:adjustRightInd/>
      <w:spacing w:line="360" w:lineRule="atLeast"/>
      <w:jc w:val="center"/>
    </w:pPr>
    <w:rPr>
      <w:rFonts w:ascii="宋体" w:hAnsi="宋体" w:cs="宋体"/>
    </w:rPr>
  </w:style>
  <w:style w:type="paragraph" w:customStyle="1" w:styleId="153">
    <w:name w:val="正文，首行缩进:"/>
    <w:basedOn w:val="1"/>
    <w:qFormat/>
    <w:uiPriority w:val="0"/>
    <w:pPr>
      <w:tabs>
        <w:tab w:val="left" w:pos="3376"/>
      </w:tabs>
      <w:spacing w:line="460" w:lineRule="exact"/>
      <w:ind w:firstLine="200" w:firstLineChars="200"/>
    </w:pPr>
    <w:rPr>
      <w:rFonts w:ascii="宋体" w:hAnsi="宋体" w:cs="宋体"/>
      <w:szCs w:val="20"/>
    </w:rPr>
  </w:style>
  <w:style w:type="paragraph" w:customStyle="1" w:styleId="154">
    <w:name w:val="flNote"/>
    <w:basedOn w:val="1"/>
    <w:qFormat/>
    <w:uiPriority w:val="0"/>
    <w:pPr>
      <w:autoSpaceDE/>
      <w:autoSpaceDN/>
      <w:spacing w:before="320" w:after="160" w:line="360" w:lineRule="atLeast"/>
      <w:jc w:val="center"/>
      <w:textAlignment w:val="baseline"/>
    </w:pPr>
    <w:rPr>
      <w:rFonts w:ascii="Arial" w:hAnsi="Arial" w:eastAsia="黑体"/>
      <w:sz w:val="30"/>
      <w:szCs w:val="20"/>
    </w:rPr>
  </w:style>
  <w:style w:type="paragraph" w:customStyle="1" w:styleId="155">
    <w:name w:val="Table Text"/>
    <w:basedOn w:val="1"/>
    <w:qFormat/>
    <w:uiPriority w:val="0"/>
    <w:rPr>
      <w:rFonts w:ascii="宋体" w:hAnsi="宋体" w:cs="宋体"/>
      <w:sz w:val="28"/>
      <w:szCs w:val="28"/>
    </w:rPr>
  </w:style>
  <w:style w:type="paragraph" w:customStyle="1" w:styleId="156">
    <w:name w:val="xl25"/>
    <w:basedOn w:val="1"/>
    <w:qFormat/>
    <w:uiPriority w:val="0"/>
    <w:pPr>
      <w:widowControl/>
      <w:autoSpaceDE/>
      <w:autoSpaceDN/>
      <w:adjustRightInd/>
      <w:spacing w:before="100" w:beforeAutospacing="1" w:after="100" w:afterAutospacing="1"/>
      <w:jc w:val="center"/>
      <w:textAlignment w:val="center"/>
    </w:pPr>
    <w:rPr>
      <w:rFonts w:ascii="宋体" w:hAnsi="宋体"/>
    </w:rPr>
  </w:style>
  <w:style w:type="paragraph" w:customStyle="1" w:styleId="157">
    <w:name w:val="p0"/>
    <w:basedOn w:val="1"/>
    <w:qFormat/>
    <w:uiPriority w:val="0"/>
    <w:pPr>
      <w:widowControl/>
      <w:autoSpaceDE/>
      <w:autoSpaceDN/>
      <w:adjustRightInd/>
      <w:jc w:val="both"/>
    </w:pPr>
    <w:rPr>
      <w:sz w:val="32"/>
      <w:szCs w:val="32"/>
    </w:rPr>
  </w:style>
  <w:style w:type="paragraph" w:customStyle="1" w:styleId="158">
    <w:name w:val="Table Paragraph"/>
    <w:basedOn w:val="1"/>
    <w:qFormat/>
    <w:uiPriority w:val="0"/>
  </w:style>
  <w:style w:type="paragraph" w:customStyle="1" w:styleId="159">
    <w:name w:val="p15"/>
    <w:basedOn w:val="1"/>
    <w:qFormat/>
    <w:uiPriority w:val="0"/>
    <w:pPr>
      <w:widowControl/>
      <w:autoSpaceDE/>
      <w:autoSpaceDN/>
      <w:adjustRightInd/>
      <w:ind w:firstLine="420"/>
      <w:jc w:val="both"/>
    </w:pPr>
    <w:rPr>
      <w:rFonts w:cs="宋体"/>
      <w:sz w:val="28"/>
      <w:szCs w:val="21"/>
    </w:rPr>
  </w:style>
  <w:style w:type="paragraph" w:customStyle="1" w:styleId="160">
    <w:name w:val="1"/>
    <w:basedOn w:val="1"/>
    <w:qFormat/>
    <w:uiPriority w:val="0"/>
    <w:pPr>
      <w:autoSpaceDE/>
      <w:autoSpaceDN/>
      <w:adjustRightInd/>
      <w:spacing w:line="480" w:lineRule="exact"/>
      <w:ind w:firstLine="480"/>
      <w:jc w:val="both"/>
    </w:pPr>
    <w:rPr>
      <w:rFonts w:ascii="宋体"/>
      <w:kern w:val="2"/>
      <w:szCs w:val="20"/>
    </w:rPr>
  </w:style>
  <w:style w:type="paragraph" w:customStyle="1" w:styleId="16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公告正文"/>
    <w:basedOn w:val="1"/>
    <w:qFormat/>
    <w:uiPriority w:val="0"/>
    <w:pPr>
      <w:spacing w:line="400" w:lineRule="atLeast"/>
      <w:ind w:firstLine="437"/>
    </w:pPr>
    <w:rPr>
      <w:rFonts w:ascii="宋体"/>
    </w:rPr>
  </w:style>
  <w:style w:type="paragraph" w:customStyle="1" w:styleId="163">
    <w:name w:val="样式 标题 3 + (中文) 黑体 小四 非加粗 段前: 7.8 磅 段后: 0 磅 行距: 固定值 20 磅"/>
    <w:basedOn w:val="6"/>
    <w:qFormat/>
    <w:uiPriority w:val="0"/>
    <w:pPr>
      <w:keepNext/>
      <w:keepLines/>
      <w:autoSpaceDE/>
      <w:autoSpaceDN/>
      <w:adjustRightInd/>
      <w:spacing w:line="400" w:lineRule="exact"/>
      <w:ind w:left="0"/>
      <w:jc w:val="both"/>
    </w:pPr>
    <w:rPr>
      <w:rFonts w:eastAsia="黑体" w:cs="宋体"/>
      <w:b w:val="0"/>
      <w:bCs w:val="0"/>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3D1CD-64A5-4247-8DFF-B4C8C2A5D442}">
  <ds:schemaRefs/>
</ds:datastoreItem>
</file>

<file path=docProps/app.xml><?xml version="1.0" encoding="utf-8"?>
<Properties xmlns="http://schemas.openxmlformats.org/officeDocument/2006/extended-properties" xmlns:vt="http://schemas.openxmlformats.org/officeDocument/2006/docPropsVTypes">
  <Template>Normal</Template>
  <Pages>65</Pages>
  <Words>10509</Words>
  <Characters>10960</Characters>
  <Lines>291</Lines>
  <Paragraphs>82</Paragraphs>
  <TotalTime>4</TotalTime>
  <ScaleCrop>false</ScaleCrop>
  <LinksUpToDate>false</LinksUpToDate>
  <CharactersWithSpaces>12094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2023-10-23T18:31:00Z</dcterms:created>
  <dc:creator>袁静</dc:creator>
  <cp:lastModifiedBy>黑羽丶川</cp:lastModifiedBy>
  <cp:lastPrinted>2026-05-11T08:18:00Z</cp:lastPrinted>
  <dcterms:modified xsi:type="dcterms:W3CDTF">2026-06-17T08:54:14Z</dcterms:modified>
  <dc:title>中华人民共和国</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2052-12.1.0.26895</vt:lpwstr>
  </property>
  <property fmtid="{D5CDD505-2E9C-101B-9397-08002B2CF9AE}" pid="4" name="ICV">
    <vt:lpwstr>C162472AD87D4A88B3DD203CAD8BA6F7_13</vt:lpwstr>
  </property>
  <property fmtid="{D5CDD505-2E9C-101B-9397-08002B2CF9AE}" pid="5" name="KSOTemplateDocerSaveRecord">
    <vt:lpwstr>eyJoZGlkIjoiMzM1NTVlMTgzMDBmOWQ1ZTE5MjhiNTNmNTg3M2U5NjgiLCJ1c2VySWQiOiIxOTY1NTk1OTMifQ==</vt:lpwstr>
  </property>
</Properties>
</file>